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02"/>
      </w:tblGrid>
      <w:tr w:rsidR="004136B5">
        <w:trPr>
          <w:trHeight w:val="3592"/>
        </w:trPr>
        <w:tc>
          <w:tcPr>
            <w:tcW w:w="10402" w:type="dxa"/>
            <w:tcBorders>
              <w:top w:val="nil"/>
              <w:left w:val="nil"/>
              <w:bottom w:val="nil"/>
              <w:right w:val="nil"/>
            </w:tcBorders>
          </w:tcPr>
          <w:p w:rsidR="004136B5" w:rsidRPr="006F714F" w:rsidRDefault="004136B5" w:rsidP="006F714F">
            <w:pPr>
              <w:pStyle w:val="BodyText"/>
              <w:spacing w:line="360" w:lineRule="auto"/>
              <w:jc w:val="both"/>
              <w:rPr>
                <w:rFonts w:ascii="仿宋" w:eastAsia="仿宋" w:hAnsi="仿宋" w:cs="Times New Roman"/>
                <w:b/>
                <w:bCs/>
                <w:color w:val="FF0000"/>
                <w:sz w:val="22"/>
                <w:szCs w:val="22"/>
              </w:rPr>
            </w:pPr>
          </w:p>
        </w:tc>
      </w:tr>
      <w:tr w:rsidR="004136B5">
        <w:trPr>
          <w:trHeight w:val="4945"/>
        </w:trPr>
        <w:tc>
          <w:tcPr>
            <w:tcW w:w="10402" w:type="dxa"/>
            <w:tcBorders>
              <w:top w:val="nil"/>
              <w:left w:val="nil"/>
              <w:bottom w:val="nil"/>
              <w:right w:val="nil"/>
            </w:tcBorders>
          </w:tcPr>
          <w:p w:rsidR="004136B5" w:rsidRPr="006F714F" w:rsidRDefault="004136B5" w:rsidP="004136B5">
            <w:pPr>
              <w:ind w:rightChars="129" w:right="31680"/>
              <w:jc w:val="center"/>
              <w:rPr>
                <w:rFonts w:ascii="宋体" w:hAnsi="宋体"/>
                <w:b/>
                <w:bCs/>
                <w:sz w:val="52"/>
                <w:szCs w:val="52"/>
                <w:lang w:val="en-US"/>
              </w:rPr>
            </w:pPr>
            <w:r w:rsidRPr="006F714F">
              <w:rPr>
                <w:rFonts w:ascii="宋体" w:hAnsi="宋体" w:cs="宋体"/>
                <w:b/>
                <w:bCs/>
                <w:sz w:val="52"/>
                <w:szCs w:val="52"/>
              </w:rPr>
              <w:t>2023</w:t>
            </w:r>
            <w:r w:rsidRPr="006F714F">
              <w:rPr>
                <w:rFonts w:ascii="宋体" w:hAnsi="宋体" w:cs="宋体" w:hint="eastAsia"/>
                <w:b/>
                <w:bCs/>
                <w:sz w:val="52"/>
                <w:szCs w:val="52"/>
              </w:rPr>
              <w:t>年度</w:t>
            </w:r>
            <w:r w:rsidRPr="006F714F">
              <w:rPr>
                <w:rFonts w:ascii="宋体" w:hAnsi="宋体"/>
                <w:b/>
                <w:bCs/>
                <w:sz w:val="52"/>
                <w:szCs w:val="52"/>
              </w:rPr>
              <w:br/>
            </w:r>
            <w:r w:rsidRPr="006F714F">
              <w:rPr>
                <w:rFonts w:ascii="宋体" w:hAnsi="宋体" w:cs="宋体" w:hint="eastAsia"/>
                <w:b/>
                <w:bCs/>
                <w:sz w:val="52"/>
                <w:szCs w:val="52"/>
              </w:rPr>
              <w:t>泰州医药高新技术产业开发区人民检察院</w:t>
            </w:r>
            <w:r w:rsidRPr="006F714F">
              <w:rPr>
                <w:rFonts w:ascii="宋体" w:hAnsi="宋体"/>
                <w:b/>
                <w:bCs/>
                <w:sz w:val="52"/>
                <w:szCs w:val="52"/>
              </w:rPr>
              <w:br/>
            </w:r>
            <w:r w:rsidRPr="006F714F">
              <w:rPr>
                <w:rFonts w:ascii="宋体" w:hAnsi="宋体" w:cs="宋体" w:hint="eastAsia"/>
                <w:b/>
                <w:bCs/>
                <w:sz w:val="52"/>
                <w:szCs w:val="52"/>
              </w:rPr>
              <w:t>部门决算公开</w:t>
            </w:r>
          </w:p>
        </w:tc>
      </w:tr>
    </w:tbl>
    <w:p w:rsidR="004136B5" w:rsidRDefault="004136B5" w:rsidP="004136B5">
      <w:pPr>
        <w:ind w:rightChars="129" w:right="31680"/>
        <w:jc w:val="both"/>
        <w:rPr>
          <w:rFonts w:ascii="宋体" w:hAnsi="宋体"/>
          <w:b/>
          <w:bCs/>
          <w:sz w:val="52"/>
          <w:szCs w:val="52"/>
        </w:rPr>
        <w:sectPr w:rsidR="004136B5">
          <w:headerReference w:type="default" r:id="rId6"/>
          <w:headerReference w:type="first" r:id="rId7"/>
          <w:pgSz w:w="11906" w:h="16838"/>
          <w:pgMar w:top="1580" w:right="700" w:bottom="770" w:left="1020" w:header="170" w:footer="280" w:gutter="0"/>
          <w:cols w:space="720"/>
          <w:formProt w:val="0"/>
          <w:titlePg/>
          <w:docGrid w:linePitch="100"/>
        </w:sectPr>
      </w:pPr>
    </w:p>
    <w:p w:rsidR="004136B5" w:rsidRDefault="004136B5">
      <w:pPr>
        <w:pStyle w:val="BodyText"/>
        <w:spacing w:before="4"/>
        <w:rPr>
          <w:rFonts w:ascii="华文仿宋" w:eastAsia="华文仿宋" w:hAnsi="华文仿宋"/>
          <w:sz w:val="10"/>
          <w:szCs w:val="10"/>
        </w:rPr>
      </w:pPr>
    </w:p>
    <w:p w:rsidR="004136B5" w:rsidRDefault="004136B5">
      <w:pPr>
        <w:pStyle w:val="Heading2"/>
        <w:tabs>
          <w:tab w:val="left" w:pos="880"/>
        </w:tabs>
        <w:spacing w:line="718" w:lineRule="exact"/>
        <w:ind w:right="313"/>
        <w:rPr>
          <w:rFonts w:ascii="仿宋" w:eastAsia="仿宋" w:hAnsi="仿宋"/>
        </w:rPr>
      </w:pPr>
      <w:r>
        <w:rPr>
          <w:rFonts w:ascii="仿宋" w:eastAsia="仿宋" w:hAnsi="仿宋" w:cs="仿宋" w:hint="eastAsia"/>
          <w:b/>
          <w:bCs/>
        </w:rPr>
        <w:t>目</w:t>
      </w:r>
      <w:r>
        <w:rPr>
          <w:rFonts w:ascii="仿宋" w:eastAsia="仿宋" w:hAnsi="仿宋"/>
          <w:b/>
          <w:bCs/>
        </w:rPr>
        <w:tab/>
      </w:r>
      <w:r>
        <w:rPr>
          <w:rFonts w:ascii="仿宋" w:eastAsia="仿宋" w:hAnsi="仿宋" w:cs="仿宋" w:hint="eastAsia"/>
          <w:b/>
          <w:bCs/>
        </w:rPr>
        <w:t>录</w:t>
      </w:r>
    </w:p>
    <w:p w:rsidR="004136B5" w:rsidRDefault="004136B5">
      <w:pPr>
        <w:pStyle w:val="BodyText"/>
        <w:spacing w:before="7"/>
        <w:rPr>
          <w:rFonts w:ascii="仿宋" w:eastAsia="仿宋" w:hAnsi="仿宋"/>
          <w:sz w:val="27"/>
          <w:szCs w:val="27"/>
        </w:rPr>
      </w:pPr>
    </w:p>
    <w:p w:rsidR="004136B5" w:rsidRDefault="004136B5" w:rsidP="00F227CF">
      <w:pPr>
        <w:pStyle w:val="BodyText"/>
        <w:spacing w:line="360" w:lineRule="auto"/>
        <w:ind w:leftChars="300" w:left="31680" w:hanging="11"/>
        <w:jc w:val="both"/>
        <w:outlineLvl w:val="0"/>
        <w:rPr>
          <w:rFonts w:ascii="黑体" w:eastAsia="黑体" w:hAnsi="黑体"/>
        </w:rPr>
      </w:pPr>
      <w:r>
        <w:rPr>
          <w:rFonts w:ascii="黑体" w:eastAsia="黑体" w:hAnsi="黑体" w:cs="黑体" w:hint="eastAsia"/>
        </w:rPr>
        <w:t>第一部分</w:t>
      </w:r>
      <w:r>
        <w:rPr>
          <w:rFonts w:ascii="黑体" w:eastAsia="黑体" w:hAnsi="黑体" w:cs="黑体"/>
        </w:rPr>
        <w:t xml:space="preserve"> </w:t>
      </w:r>
      <w:r>
        <w:rPr>
          <w:rFonts w:ascii="黑体" w:eastAsia="黑体" w:hAnsi="黑体" w:cs="黑体" w:hint="eastAsia"/>
          <w:lang w:val="en-US"/>
        </w:rPr>
        <w:t>部门</w:t>
      </w:r>
      <w:r>
        <w:rPr>
          <w:rFonts w:ascii="黑体" w:eastAsia="黑体" w:hAnsi="黑体" w:cs="黑体" w:hint="eastAsia"/>
        </w:rPr>
        <w:t>概况</w:t>
      </w:r>
    </w:p>
    <w:p w:rsidR="004136B5" w:rsidRDefault="004136B5" w:rsidP="00F227CF">
      <w:pPr>
        <w:pStyle w:val="BodyText"/>
        <w:tabs>
          <w:tab w:val="left" w:pos="2249"/>
        </w:tabs>
        <w:spacing w:line="360" w:lineRule="auto"/>
        <w:ind w:leftChars="300" w:left="31680" w:hanging="11"/>
        <w:jc w:val="both"/>
        <w:rPr>
          <w:rFonts w:ascii="仿宋" w:eastAsia="仿宋" w:hAnsi="仿宋"/>
        </w:rPr>
      </w:pPr>
      <w:r>
        <w:rPr>
          <w:rFonts w:ascii="仿宋" w:eastAsia="仿宋" w:hAnsi="仿宋" w:cs="仿宋" w:hint="eastAsia"/>
        </w:rPr>
        <w:t>一、主要职能</w:t>
      </w:r>
    </w:p>
    <w:p w:rsidR="004136B5" w:rsidRDefault="004136B5" w:rsidP="00F227CF">
      <w:pPr>
        <w:pStyle w:val="BodyText"/>
        <w:tabs>
          <w:tab w:val="left" w:pos="2249"/>
        </w:tabs>
        <w:spacing w:line="360" w:lineRule="auto"/>
        <w:ind w:leftChars="300" w:left="31680" w:hanging="11"/>
        <w:jc w:val="both"/>
        <w:rPr>
          <w:rFonts w:ascii="仿宋" w:eastAsia="仿宋" w:hAnsi="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4136B5" w:rsidRDefault="004136B5" w:rsidP="00F227CF">
      <w:pPr>
        <w:pStyle w:val="BodyText"/>
        <w:tabs>
          <w:tab w:val="left" w:pos="2249"/>
        </w:tabs>
        <w:spacing w:line="360" w:lineRule="auto"/>
        <w:ind w:leftChars="300" w:left="31680" w:hanging="11"/>
        <w:jc w:val="both"/>
        <w:rPr>
          <w:rFonts w:ascii="仿宋" w:eastAsia="仿宋" w:hAnsi="仿宋"/>
        </w:rPr>
      </w:pPr>
      <w:r>
        <w:rPr>
          <w:rFonts w:ascii="仿宋" w:eastAsia="仿宋" w:hAnsi="仿宋" w:cs="仿宋" w:hint="eastAsia"/>
        </w:rPr>
        <w:t>三、</w:t>
      </w:r>
      <w:r>
        <w:rPr>
          <w:rFonts w:ascii="仿宋" w:eastAsia="仿宋" w:hAnsi="仿宋" w:cs="仿宋"/>
        </w:rPr>
        <w:t>202</w:t>
      </w:r>
      <w:r>
        <w:rPr>
          <w:rFonts w:ascii="仿宋" w:eastAsia="仿宋" w:hAnsi="仿宋" w:cs="仿宋"/>
          <w:lang w:val="en-US"/>
        </w:rPr>
        <w:t>3</w:t>
      </w:r>
      <w:r>
        <w:rPr>
          <w:rFonts w:ascii="仿宋" w:eastAsia="仿宋" w:hAnsi="仿宋" w:cs="仿宋" w:hint="eastAsia"/>
        </w:rPr>
        <w:t>年度主要工作完成情况</w:t>
      </w:r>
    </w:p>
    <w:p w:rsidR="004136B5" w:rsidRDefault="004136B5" w:rsidP="00F227CF">
      <w:pPr>
        <w:pStyle w:val="BodyText"/>
        <w:spacing w:line="360" w:lineRule="auto"/>
        <w:ind w:leftChars="300" w:left="31680" w:hanging="11"/>
        <w:jc w:val="both"/>
        <w:rPr>
          <w:rFonts w:ascii="黑体" w:eastAsia="黑体" w:hAnsi="黑体"/>
        </w:rPr>
      </w:pPr>
      <w:r>
        <w:rPr>
          <w:rFonts w:ascii="黑体" w:eastAsia="黑体" w:hAnsi="黑体" w:cs="黑体" w:hint="eastAsia"/>
          <w:lang w:val="en-US"/>
        </w:rPr>
        <w:t>第二部分</w:t>
      </w:r>
      <w:r>
        <w:rPr>
          <w:rFonts w:ascii="黑体" w:eastAsia="黑体" w:hAnsi="黑体" w:cs="黑体"/>
          <w:lang w:val="en-US"/>
        </w:rPr>
        <w:t xml:space="preserve"> 2023</w:t>
      </w:r>
      <w:r>
        <w:rPr>
          <w:rFonts w:ascii="黑体" w:eastAsia="黑体" w:hAnsi="黑体" w:cs="黑体" w:hint="eastAsia"/>
          <w:lang w:val="en-US"/>
        </w:rPr>
        <w:t>年度</w:t>
      </w:r>
      <w:r>
        <w:rPr>
          <w:rFonts w:ascii="黑体" w:eastAsia="黑体" w:hAnsi="黑体" w:cs="黑体" w:hint="eastAsia"/>
        </w:rPr>
        <w:t>部门决算表</w:t>
      </w:r>
    </w:p>
    <w:p w:rsidR="004136B5" w:rsidRDefault="004136B5" w:rsidP="00F227CF">
      <w:pPr>
        <w:pStyle w:val="BodyText"/>
        <w:spacing w:line="360" w:lineRule="auto"/>
        <w:ind w:leftChars="300" w:left="31680" w:right="5774" w:hanging="11"/>
        <w:jc w:val="both"/>
        <w:rPr>
          <w:rFonts w:ascii="仿宋" w:eastAsia="仿宋" w:hAnsi="仿宋"/>
        </w:rPr>
      </w:pPr>
      <w:r>
        <w:rPr>
          <w:rFonts w:ascii="仿宋" w:eastAsia="仿宋" w:hAnsi="仿宋" w:cs="仿宋" w:hint="eastAsia"/>
          <w:spacing w:val="-2"/>
        </w:rPr>
        <w:t>一、收入支出决算总表</w:t>
      </w:r>
    </w:p>
    <w:p w:rsidR="004136B5" w:rsidRDefault="004136B5" w:rsidP="00F227CF">
      <w:pPr>
        <w:pStyle w:val="BodyText"/>
        <w:spacing w:line="360" w:lineRule="auto"/>
        <w:ind w:leftChars="300" w:left="31680" w:right="5774" w:hanging="11"/>
        <w:jc w:val="both"/>
        <w:rPr>
          <w:rFonts w:ascii="仿宋" w:eastAsia="仿宋" w:hAnsi="仿宋"/>
        </w:rPr>
      </w:pPr>
      <w:r>
        <w:rPr>
          <w:rFonts w:ascii="仿宋" w:eastAsia="仿宋" w:hAnsi="仿宋" w:cs="仿宋" w:hint="eastAsia"/>
        </w:rPr>
        <w:t>二、收入决算表</w:t>
      </w:r>
    </w:p>
    <w:p w:rsidR="004136B5" w:rsidRDefault="004136B5" w:rsidP="00F227CF">
      <w:pPr>
        <w:pStyle w:val="BodyText"/>
        <w:spacing w:line="360" w:lineRule="auto"/>
        <w:ind w:leftChars="300" w:left="31680" w:hanging="11"/>
        <w:jc w:val="both"/>
        <w:rPr>
          <w:rFonts w:ascii="仿宋" w:eastAsia="仿宋" w:hAnsi="仿宋"/>
        </w:rPr>
      </w:pPr>
      <w:r>
        <w:rPr>
          <w:rFonts w:ascii="仿宋" w:eastAsia="仿宋" w:hAnsi="仿宋" w:cs="仿宋" w:hint="eastAsia"/>
          <w:w w:val="95"/>
        </w:rPr>
        <w:t>三、支出决算表</w:t>
      </w:r>
    </w:p>
    <w:p w:rsidR="004136B5" w:rsidRDefault="004136B5" w:rsidP="00F227CF">
      <w:pPr>
        <w:pStyle w:val="BodyText"/>
        <w:spacing w:line="360" w:lineRule="auto"/>
        <w:ind w:leftChars="300" w:left="31680" w:hanging="11"/>
        <w:jc w:val="both"/>
        <w:rPr>
          <w:rFonts w:ascii="仿宋" w:eastAsia="仿宋" w:hAnsi="仿宋"/>
        </w:rPr>
      </w:pPr>
      <w:r>
        <w:rPr>
          <w:rFonts w:ascii="仿宋" w:eastAsia="仿宋" w:hAnsi="仿宋" w:cs="仿宋" w:hint="eastAsia"/>
        </w:rPr>
        <w:t>四、财政拨款收入支出决算总表</w:t>
      </w:r>
    </w:p>
    <w:p w:rsidR="004136B5" w:rsidRDefault="004136B5" w:rsidP="00F227CF">
      <w:pPr>
        <w:pStyle w:val="BodyText"/>
        <w:spacing w:line="360" w:lineRule="auto"/>
        <w:ind w:leftChars="300" w:left="31680" w:hanging="11"/>
        <w:jc w:val="both"/>
        <w:rPr>
          <w:rFonts w:ascii="仿宋" w:eastAsia="仿宋" w:hAnsi="仿宋"/>
        </w:rPr>
      </w:pPr>
      <w:r>
        <w:rPr>
          <w:rFonts w:ascii="仿宋" w:eastAsia="仿宋" w:hAnsi="仿宋" w:cs="仿宋" w:hint="eastAsia"/>
        </w:rPr>
        <w:t>五、财政拨款支出决算表（功能科目）</w:t>
      </w:r>
    </w:p>
    <w:p w:rsidR="004136B5" w:rsidRDefault="004136B5" w:rsidP="00F227CF">
      <w:pPr>
        <w:pStyle w:val="BodyText"/>
        <w:spacing w:line="360" w:lineRule="auto"/>
        <w:ind w:leftChars="300" w:left="31680" w:right="2894" w:hanging="11"/>
        <w:jc w:val="both"/>
        <w:rPr>
          <w:rFonts w:ascii="仿宋" w:eastAsia="仿宋" w:hAnsi="仿宋"/>
        </w:rPr>
      </w:pPr>
      <w:r>
        <w:rPr>
          <w:rFonts w:ascii="仿宋" w:eastAsia="仿宋" w:hAnsi="仿宋" w:cs="仿宋" w:hint="eastAsia"/>
        </w:rPr>
        <w:t>六、财政拨款基本支出决算表（经济科目）</w:t>
      </w:r>
      <w:r>
        <w:rPr>
          <w:rFonts w:ascii="仿宋" w:eastAsia="仿宋" w:hAnsi="仿宋" w:cs="仿宋"/>
        </w:rPr>
        <w:t xml:space="preserve"> </w:t>
      </w:r>
      <w:r>
        <w:rPr>
          <w:rFonts w:ascii="仿宋" w:eastAsia="仿宋" w:hAnsi="仿宋" w:cs="仿宋" w:hint="eastAsia"/>
        </w:rPr>
        <w:t>七、一般公共预算支出决算表（功能科目）</w:t>
      </w:r>
    </w:p>
    <w:p w:rsidR="004136B5" w:rsidRDefault="004136B5" w:rsidP="00F227CF">
      <w:pPr>
        <w:pStyle w:val="BodyText"/>
        <w:spacing w:line="360" w:lineRule="auto"/>
        <w:ind w:leftChars="300" w:left="31680" w:hanging="11"/>
        <w:jc w:val="both"/>
        <w:rPr>
          <w:rFonts w:ascii="仿宋" w:eastAsia="仿宋" w:hAnsi="仿宋"/>
        </w:rPr>
      </w:pPr>
      <w:r>
        <w:rPr>
          <w:rFonts w:ascii="仿宋" w:eastAsia="仿宋" w:hAnsi="仿宋" w:cs="仿宋" w:hint="eastAsia"/>
        </w:rPr>
        <w:t>八、一般公共预算基本支出决算表（经济科目）</w:t>
      </w:r>
    </w:p>
    <w:p w:rsidR="004136B5" w:rsidRDefault="004136B5" w:rsidP="00F227CF">
      <w:pPr>
        <w:pStyle w:val="BodyText"/>
        <w:spacing w:line="360" w:lineRule="auto"/>
        <w:ind w:leftChars="300" w:left="31680" w:hanging="11"/>
        <w:jc w:val="both"/>
        <w:rPr>
          <w:rFonts w:ascii="仿宋" w:eastAsia="仿宋" w:hAnsi="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4136B5" w:rsidRDefault="004136B5" w:rsidP="00F227CF">
      <w:pPr>
        <w:pStyle w:val="BodyText"/>
        <w:spacing w:line="360" w:lineRule="auto"/>
        <w:ind w:leftChars="300" w:left="31680" w:hanging="11"/>
        <w:jc w:val="both"/>
        <w:rPr>
          <w:rFonts w:ascii="仿宋" w:eastAsia="仿宋" w:hAnsi="仿宋"/>
        </w:rPr>
      </w:pPr>
      <w:r>
        <w:rPr>
          <w:rFonts w:ascii="仿宋" w:eastAsia="仿宋" w:hAnsi="仿宋" w:cs="仿宋" w:hint="eastAsia"/>
        </w:rPr>
        <w:t>十、政府性基金预算支出决算表</w:t>
      </w:r>
    </w:p>
    <w:p w:rsidR="004136B5" w:rsidRDefault="004136B5" w:rsidP="00F227CF">
      <w:pPr>
        <w:pStyle w:val="BodyText"/>
        <w:spacing w:line="360" w:lineRule="auto"/>
        <w:ind w:leftChars="300" w:left="31680" w:right="2575" w:hanging="11"/>
        <w:jc w:val="both"/>
        <w:rPr>
          <w:rFonts w:ascii="仿宋" w:eastAsia="仿宋" w:hAnsi="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4136B5" w:rsidRDefault="004136B5" w:rsidP="00F227CF">
      <w:pPr>
        <w:pStyle w:val="BodyText"/>
        <w:spacing w:line="360" w:lineRule="auto"/>
        <w:ind w:leftChars="300" w:left="31680" w:right="2575" w:hanging="11"/>
        <w:jc w:val="both"/>
        <w:rPr>
          <w:rFonts w:ascii="仿宋" w:eastAsia="仿宋" w:hAnsi="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4136B5" w:rsidRDefault="004136B5" w:rsidP="00F227CF">
      <w:pPr>
        <w:pStyle w:val="BodyText"/>
        <w:spacing w:line="360" w:lineRule="auto"/>
        <w:ind w:leftChars="300" w:left="31680" w:right="2575" w:hanging="11"/>
        <w:jc w:val="both"/>
        <w:rPr>
          <w:rFonts w:ascii="仿宋" w:eastAsia="仿宋" w:hAnsi="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4136B5" w:rsidRDefault="004136B5" w:rsidP="00F227CF">
      <w:pPr>
        <w:pStyle w:val="BodyText"/>
        <w:spacing w:line="360" w:lineRule="auto"/>
        <w:ind w:leftChars="300" w:left="31680" w:hanging="11"/>
        <w:jc w:val="both"/>
        <w:rPr>
          <w:rFonts w:ascii="黑体" w:eastAsia="黑体" w:hAnsi="黑体"/>
          <w:lang w:val="en-US"/>
        </w:rPr>
      </w:pPr>
      <w:r>
        <w:rPr>
          <w:rFonts w:ascii="黑体" w:eastAsia="黑体" w:hAnsi="黑体" w:cs="黑体" w:hint="eastAsia"/>
          <w:lang w:val="en-US"/>
        </w:rPr>
        <w:t>第三部分</w:t>
      </w:r>
      <w:r>
        <w:rPr>
          <w:rFonts w:ascii="黑体" w:eastAsia="黑体" w:hAnsi="黑体" w:cs="黑体"/>
          <w:lang w:val="en-US"/>
        </w:rPr>
        <w:t xml:space="preserve"> 2023</w:t>
      </w:r>
      <w:r>
        <w:rPr>
          <w:rFonts w:ascii="黑体" w:eastAsia="黑体" w:hAnsi="黑体" w:cs="黑体" w:hint="eastAsia"/>
          <w:lang w:val="en-US"/>
        </w:rPr>
        <w:t>年度</w:t>
      </w:r>
      <w:r>
        <w:rPr>
          <w:rFonts w:ascii="黑体" w:eastAsia="黑体" w:hAnsi="黑体" w:cs="黑体" w:hint="eastAsia"/>
        </w:rPr>
        <w:t>部门决算情况说明</w:t>
      </w:r>
    </w:p>
    <w:p w:rsidR="004136B5" w:rsidRDefault="004136B5" w:rsidP="00F227CF">
      <w:pPr>
        <w:pStyle w:val="BodyText"/>
        <w:spacing w:line="360" w:lineRule="auto"/>
        <w:ind w:leftChars="300" w:left="31680" w:hanging="11"/>
        <w:jc w:val="both"/>
        <w:rPr>
          <w:rFonts w:ascii="仿宋" w:eastAsia="仿宋" w:hAnsi="仿宋"/>
          <w:b/>
          <w:bCs/>
          <w:color w:val="000000"/>
          <w:sz w:val="30"/>
          <w:szCs w:val="30"/>
          <w:lang w:val="en-US"/>
        </w:rPr>
      </w:pPr>
      <w:r>
        <w:rPr>
          <w:rFonts w:ascii="黑体" w:eastAsia="黑体" w:hAnsi="黑体" w:cs="黑体" w:hint="eastAsia"/>
          <w:lang w:val="en-US"/>
        </w:rPr>
        <w:t>第四部分</w:t>
      </w:r>
      <w:r>
        <w:rPr>
          <w:rFonts w:ascii="黑体" w:eastAsia="黑体" w:hAnsi="黑体" w:cs="黑体"/>
          <w:lang w:val="en-US"/>
        </w:rPr>
        <w:t xml:space="preserve"> </w:t>
      </w:r>
      <w:r>
        <w:rPr>
          <w:rFonts w:ascii="黑体" w:eastAsia="黑体" w:hAnsi="黑体" w:cs="黑体" w:hint="eastAsia"/>
          <w:lang w:val="en-US"/>
        </w:rPr>
        <w:t>名词解释</w:t>
      </w:r>
    </w:p>
    <w:p w:rsidR="004136B5" w:rsidRDefault="004136B5" w:rsidP="00F227CF">
      <w:pPr>
        <w:pStyle w:val="BodyText"/>
        <w:spacing w:line="235" w:lineRule="auto"/>
        <w:ind w:leftChars="300" w:left="31680" w:right="2414" w:hanging="9"/>
        <w:jc w:val="both"/>
        <w:rPr>
          <w:rFonts w:ascii="仿宋" w:eastAsia="仿宋" w:hAnsi="仿宋"/>
        </w:rPr>
        <w:sectPr w:rsidR="004136B5">
          <w:footerReference w:type="default" r:id="rId8"/>
          <w:pgSz w:w="11906" w:h="16838"/>
          <w:pgMar w:top="1580" w:right="700" w:bottom="770" w:left="1020" w:header="283" w:footer="280" w:gutter="0"/>
          <w:pgNumType w:fmt="numberInDash" w:start="1"/>
          <w:cols w:space="720"/>
          <w:formProt w:val="0"/>
          <w:docGrid w:linePitch="100"/>
        </w:sectPr>
      </w:pPr>
    </w:p>
    <w:p w:rsidR="004136B5" w:rsidRDefault="004136B5">
      <w:pPr>
        <w:pStyle w:val="BodyText"/>
        <w:spacing w:before="1"/>
        <w:rPr>
          <w:rFonts w:ascii="华文仿宋" w:eastAsia="华文仿宋" w:hAnsi="华文仿宋"/>
          <w:sz w:val="14"/>
          <w:szCs w:val="14"/>
        </w:rPr>
      </w:pPr>
    </w:p>
    <w:p w:rsidR="004136B5" w:rsidRDefault="004136B5" w:rsidP="00F227CF">
      <w:pPr>
        <w:pStyle w:val="Heading4"/>
        <w:tabs>
          <w:tab w:val="left" w:pos="4395"/>
        </w:tabs>
        <w:spacing w:line="606" w:lineRule="exact"/>
        <w:ind w:rightChars="229" w:right="31680"/>
        <w:rPr>
          <w:rFonts w:ascii="宋体" w:hAnsi="宋体"/>
          <w:b/>
          <w:bCs/>
        </w:rPr>
      </w:pPr>
      <w:r>
        <w:rPr>
          <w:rFonts w:ascii="宋体" w:hAnsi="宋体" w:cs="宋体" w:hint="eastAsia"/>
          <w:b/>
          <w:bCs/>
        </w:rPr>
        <w:t>第一部分部门概况</w:t>
      </w:r>
    </w:p>
    <w:p w:rsidR="004136B5" w:rsidRDefault="004136B5" w:rsidP="00F227CF">
      <w:pPr>
        <w:ind w:rightChars="229" w:right="31680"/>
        <w:jc w:val="both"/>
      </w:pPr>
    </w:p>
    <w:p w:rsidR="004136B5" w:rsidRDefault="004136B5" w:rsidP="00F227CF">
      <w:pPr>
        <w:pStyle w:val="BodyText"/>
        <w:spacing w:line="360" w:lineRule="auto"/>
        <w:ind w:leftChars="200" w:left="31680" w:rightChars="229" w:right="31680" w:firstLine="658"/>
        <w:jc w:val="both"/>
        <w:outlineLvl w:val="1"/>
        <w:rPr>
          <w:rFonts w:ascii="黑体" w:eastAsia="黑体" w:hAnsi="黑体"/>
        </w:rPr>
      </w:pPr>
      <w:r>
        <w:rPr>
          <w:rFonts w:ascii="黑体" w:eastAsia="黑体" w:hAnsi="黑体" w:cs="黑体" w:hint="eastAsia"/>
        </w:rPr>
        <w:t>一、主要职能</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）深入贯彻习近平新时代中国特色社会主义思想，深入贯彻党的路线方针政策和决策部署，坚持党对检察工作的绝对领导，坚决维护习近平总书记的核心地位，坚决维护党中央权威和集中统一领导。</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）贯彻落实上级人民检察院工作方针、总体规划，确定本院检察工作任务，并组织实施。</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3</w:t>
      </w:r>
      <w:r>
        <w:rPr>
          <w:rFonts w:ascii="仿宋" w:eastAsia="仿宋" w:hAnsi="仿宋" w:cs="仿宋" w:hint="eastAsia"/>
        </w:rPr>
        <w:t>）负责对刑事案件依法审查批准逮捕、决定逮捕、提起公诉。</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4</w:t>
      </w:r>
      <w:r>
        <w:rPr>
          <w:rFonts w:ascii="仿宋" w:eastAsia="仿宋" w:hAnsi="仿宋" w:cs="仿宋" w:hint="eastAsia"/>
        </w:rPr>
        <w:t>）负责对刑事、民事、行政诉讼活动及刑事、民事、行政判决和裁定等生效法律文书执行的法律监督工作。</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5</w:t>
      </w:r>
      <w:r>
        <w:rPr>
          <w:rFonts w:ascii="仿宋" w:eastAsia="仿宋" w:hAnsi="仿宋" w:cs="仿宋" w:hint="eastAsia"/>
        </w:rPr>
        <w:t>）负责提起公益诉讼工作。</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6</w:t>
      </w:r>
      <w:r>
        <w:rPr>
          <w:rFonts w:ascii="仿宋" w:eastAsia="仿宋" w:hAnsi="仿宋" w:cs="仿宋" w:hint="eastAsia"/>
        </w:rPr>
        <w:t>）负责对社区矫正机构等单位执法活动的法律监督工作。</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7</w:t>
      </w:r>
      <w:r>
        <w:rPr>
          <w:rFonts w:ascii="仿宋" w:eastAsia="仿宋" w:hAnsi="仿宋" w:cs="仿宋" w:hint="eastAsia"/>
        </w:rPr>
        <w:t>）受理控告申诉和举报，承办国家赔偿案件和国家司法救助案件。</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8</w:t>
      </w:r>
      <w:r>
        <w:rPr>
          <w:rFonts w:ascii="仿宋" w:eastAsia="仿宋" w:hAnsi="仿宋" w:cs="仿宋" w:hint="eastAsia"/>
        </w:rPr>
        <w:t>）负责队伍建设和思想政治工作。</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9</w:t>
      </w:r>
      <w:r>
        <w:rPr>
          <w:rFonts w:ascii="仿宋" w:eastAsia="仿宋" w:hAnsi="仿宋" w:cs="仿宋" w:hint="eastAsia"/>
        </w:rPr>
        <w:t>）负责检务督查工作。</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10</w:t>
      </w:r>
      <w:r>
        <w:rPr>
          <w:rFonts w:ascii="仿宋" w:eastAsia="仿宋" w:hAnsi="仿宋" w:cs="仿宋" w:hint="eastAsia"/>
        </w:rPr>
        <w:t>）负责财务装备、检察技术信息工作。</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11</w:t>
      </w:r>
      <w:r>
        <w:rPr>
          <w:rFonts w:ascii="仿宋" w:eastAsia="仿宋" w:hAnsi="仿宋" w:cs="仿宋" w:hint="eastAsia"/>
        </w:rPr>
        <w:t>）负责其他应当由泰州医药高新技术产业开发区人民检察院承办的事项。</w:t>
      </w:r>
    </w:p>
    <w:p w:rsidR="004136B5" w:rsidRPr="00CF349C" w:rsidRDefault="004136B5" w:rsidP="00F227CF">
      <w:pPr>
        <w:pStyle w:val="BodyText"/>
        <w:spacing w:line="360" w:lineRule="auto"/>
        <w:ind w:leftChars="200" w:left="31680" w:rightChars="229" w:right="31680" w:firstLine="658"/>
        <w:jc w:val="both"/>
        <w:outlineLvl w:val="1"/>
        <w:rPr>
          <w:rFonts w:ascii="黑体" w:eastAsia="黑体" w:hAnsi="黑体"/>
          <w:lang w:val="en-US"/>
        </w:rPr>
      </w:pPr>
      <w:r>
        <w:rPr>
          <w:rFonts w:ascii="黑体" w:eastAsia="黑体" w:hAnsi="黑体" w:cs="黑体" w:hint="eastAsia"/>
        </w:rPr>
        <w:t>二、</w:t>
      </w:r>
      <w:r w:rsidRPr="00CF349C">
        <w:rPr>
          <w:rFonts w:ascii="黑体" w:eastAsia="黑体" w:hAnsi="黑体" w:cs="黑体" w:hint="eastAsia"/>
          <w:lang w:val="en-US"/>
        </w:rPr>
        <w:t>部门</w:t>
      </w:r>
      <w:r>
        <w:rPr>
          <w:rFonts w:ascii="黑体" w:eastAsia="黑体" w:hAnsi="黑体" w:cs="黑体" w:hint="eastAsia"/>
        </w:rPr>
        <w:t>机构设置及决算单位构成情况</w:t>
      </w:r>
    </w:p>
    <w:p w:rsidR="004136B5" w:rsidRPr="00CF349C"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rPr>
        <w:t>本部门内设机构包括检察综合管理部（政治部）、第一检察部、第二检察部、第三检察部、第四检察部。本部门无下属单位。</w:t>
      </w:r>
    </w:p>
    <w:p w:rsidR="004136B5" w:rsidRPr="00CF349C"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lang w:val="en-US"/>
        </w:rPr>
        <w:t>2.</w:t>
      </w:r>
      <w:r>
        <w:rPr>
          <w:rFonts w:ascii="仿宋" w:eastAsia="仿宋" w:hAnsi="仿宋" w:cs="仿宋" w:hint="eastAsia"/>
        </w:rPr>
        <w:t>从决算单位构成看</w:t>
      </w:r>
      <w:r w:rsidRPr="00CF349C">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sidRPr="00CF349C">
        <w:rPr>
          <w:rFonts w:ascii="仿宋" w:eastAsia="仿宋" w:hAnsi="仿宋" w:cs="仿宋"/>
          <w:lang w:val="en-US"/>
        </w:rPr>
        <w:t>202</w:t>
      </w:r>
      <w:r>
        <w:rPr>
          <w:rFonts w:ascii="仿宋" w:eastAsia="仿宋" w:hAnsi="仿宋" w:cs="仿宋"/>
          <w:lang w:val="en-US"/>
        </w:rPr>
        <w:t>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1</w:t>
      </w:r>
      <w:r>
        <w:rPr>
          <w:rFonts w:ascii="仿宋" w:eastAsia="仿宋" w:hAnsi="仿宋" w:cs="仿宋" w:hint="eastAsia"/>
        </w:rPr>
        <w:t>家</w:t>
      </w:r>
      <w:r w:rsidRPr="00CF349C">
        <w:rPr>
          <w:rFonts w:ascii="仿宋" w:eastAsia="仿宋" w:hAnsi="仿宋" w:cs="仿宋" w:hint="eastAsia"/>
          <w:lang w:val="en-US"/>
        </w:rPr>
        <w:t>，</w:t>
      </w:r>
      <w:r>
        <w:rPr>
          <w:rFonts w:ascii="仿宋" w:eastAsia="仿宋" w:hAnsi="仿宋" w:cs="仿宋" w:hint="eastAsia"/>
        </w:rPr>
        <w:t>具体包括</w:t>
      </w:r>
      <w:r w:rsidRPr="00CF349C">
        <w:rPr>
          <w:rFonts w:ascii="仿宋" w:eastAsia="仿宋" w:hAnsi="仿宋" w:cs="仿宋" w:hint="eastAsia"/>
          <w:lang w:val="en-US"/>
        </w:rPr>
        <w:t>：</w:t>
      </w:r>
      <w:r>
        <w:rPr>
          <w:rFonts w:ascii="仿宋" w:eastAsia="仿宋" w:hAnsi="仿宋" w:cs="仿宋" w:hint="eastAsia"/>
        </w:rPr>
        <w:t>泰州医药高新技术产业开发区人民检察院本级。</w:t>
      </w:r>
    </w:p>
    <w:p w:rsidR="004136B5" w:rsidRDefault="004136B5" w:rsidP="00F227CF">
      <w:pPr>
        <w:pStyle w:val="BodyText"/>
        <w:spacing w:line="360" w:lineRule="auto"/>
        <w:ind w:leftChars="200" w:left="31680" w:rightChars="229" w:right="31680" w:firstLine="658"/>
        <w:jc w:val="both"/>
        <w:outlineLvl w:val="1"/>
        <w:rPr>
          <w:rFonts w:ascii="黑体" w:eastAsia="黑体" w:hAnsi="黑体"/>
        </w:rPr>
      </w:pPr>
      <w:r>
        <w:rPr>
          <w:rFonts w:ascii="黑体" w:eastAsia="黑体" w:hAnsi="黑体" w:cs="黑体" w:hint="eastAsia"/>
        </w:rPr>
        <w:t>三、</w:t>
      </w:r>
      <w:r>
        <w:rPr>
          <w:rFonts w:ascii="黑体" w:eastAsia="黑体" w:hAnsi="黑体" w:cs="黑体"/>
        </w:rPr>
        <w:t>202</w:t>
      </w:r>
      <w:r>
        <w:rPr>
          <w:rFonts w:ascii="黑体" w:eastAsia="黑体" w:hAnsi="黑体" w:cs="黑体"/>
          <w:lang w:val="en-US"/>
        </w:rPr>
        <w:t>3</w:t>
      </w:r>
      <w:r>
        <w:rPr>
          <w:rFonts w:ascii="黑体" w:eastAsia="黑体" w:hAnsi="黑体" w:cs="黑体" w:hint="eastAsia"/>
        </w:rPr>
        <w:t>年度主要工作完成情况</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2023</w:t>
      </w:r>
      <w:r>
        <w:rPr>
          <w:rFonts w:ascii="仿宋" w:eastAsia="仿宋" w:hAnsi="仿宋" w:cs="仿宋" w:hint="eastAsia"/>
        </w:rPr>
        <w:t>年，高新区检察院坚持以习近平新时代中国特色社会主义思想为指导，以“十大专项行动”为抓手，进一步深化大健康产业案件集中管辖改革，为泰州大健康产业高质量发展提供了有力检察保障。相关经验做法在全省服务区域经济发展会议上作交流发言，市政府主要负责人批示肯定，市人大常委会主任会议调研肯定。</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一、担当护航主力，全力服务高质量发展</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立足打击预防监督保护等职能，自觉找准服务大健康产业集聚发展示范区的着力点和切入点，为大健康产业高质量发展提供优质法治环境。</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1.</w:t>
      </w:r>
      <w:r>
        <w:rPr>
          <w:rFonts w:ascii="仿宋" w:eastAsia="仿宋" w:hAnsi="仿宋" w:cs="仿宋" w:hint="eastAsia"/>
        </w:rPr>
        <w:t>在维护社会稳定上持续发力。聚焦发生在群众身边、群众反映强烈的犯罪，依法严厉惩治医保诈骗、生产销售假药等行为，审查逮捕</w:t>
      </w:r>
      <w:r>
        <w:rPr>
          <w:rFonts w:ascii="仿宋" w:eastAsia="仿宋" w:hAnsi="仿宋" w:cs="仿宋"/>
        </w:rPr>
        <w:t>30</w:t>
      </w:r>
      <w:r>
        <w:rPr>
          <w:rFonts w:ascii="仿宋" w:eastAsia="仿宋" w:hAnsi="仿宋" w:cs="仿宋" w:hint="eastAsia"/>
        </w:rPr>
        <w:t>件</w:t>
      </w:r>
      <w:r>
        <w:rPr>
          <w:rFonts w:ascii="仿宋" w:eastAsia="仿宋" w:hAnsi="仿宋" w:cs="仿宋"/>
        </w:rPr>
        <w:t>48</w:t>
      </w:r>
      <w:r>
        <w:rPr>
          <w:rFonts w:ascii="仿宋" w:eastAsia="仿宋" w:hAnsi="仿宋" w:cs="仿宋" w:hint="eastAsia"/>
        </w:rPr>
        <w:t>人，受理公诉</w:t>
      </w:r>
      <w:r>
        <w:rPr>
          <w:rFonts w:ascii="仿宋" w:eastAsia="仿宋" w:hAnsi="仿宋" w:cs="仿宋"/>
        </w:rPr>
        <w:t>114</w:t>
      </w:r>
      <w:r>
        <w:rPr>
          <w:rFonts w:ascii="仿宋" w:eastAsia="仿宋" w:hAnsi="仿宋" w:cs="仿宋" w:hint="eastAsia"/>
        </w:rPr>
        <w:t>件</w:t>
      </w:r>
      <w:r>
        <w:rPr>
          <w:rFonts w:ascii="仿宋" w:eastAsia="仿宋" w:hAnsi="仿宋" w:cs="仿宋"/>
        </w:rPr>
        <w:t>404</w:t>
      </w:r>
      <w:r>
        <w:rPr>
          <w:rFonts w:ascii="仿宋" w:eastAsia="仿宋" w:hAnsi="仿宋" w:cs="仿宋" w:hint="eastAsia"/>
        </w:rPr>
        <w:t>人。其中，依法办理了一起疫情期间生产假冒治疗新冠特效药阿兹夫定片达</w:t>
      </w:r>
      <w:r>
        <w:rPr>
          <w:rFonts w:ascii="仿宋" w:eastAsia="仿宋" w:hAnsi="仿宋" w:cs="仿宋"/>
        </w:rPr>
        <w:t>2</w:t>
      </w:r>
      <w:r>
        <w:rPr>
          <w:rFonts w:ascii="仿宋" w:eastAsia="仿宋" w:hAnsi="仿宋" w:cs="仿宋" w:hint="eastAsia"/>
        </w:rPr>
        <w:t>万余瓶案件，指导公安机关全链条打击。全力维护关键时期和重大节日社会稳定，完善案件风险评估机制，深入排查风险隐患，无涉检赴省进京访发生。主动排查救助线索，推动矛盾化解，司法救助</w:t>
      </w:r>
      <w:r>
        <w:rPr>
          <w:rFonts w:ascii="仿宋" w:eastAsia="仿宋" w:hAnsi="仿宋" w:cs="仿宋"/>
        </w:rPr>
        <w:t>28</w:t>
      </w:r>
      <w:r>
        <w:rPr>
          <w:rFonts w:ascii="仿宋" w:eastAsia="仿宋" w:hAnsi="仿宋" w:cs="仿宋" w:hint="eastAsia"/>
        </w:rPr>
        <w:t>件</w:t>
      </w:r>
      <w:r>
        <w:rPr>
          <w:rFonts w:ascii="仿宋" w:eastAsia="仿宋" w:hAnsi="仿宋" w:cs="仿宋"/>
        </w:rPr>
        <w:t>28</w:t>
      </w:r>
      <w:r>
        <w:rPr>
          <w:rFonts w:ascii="仿宋" w:eastAsia="仿宋" w:hAnsi="仿宋" w:cs="仿宋" w:hint="eastAsia"/>
        </w:rPr>
        <w:t>人，救助金额</w:t>
      </w:r>
      <w:r>
        <w:rPr>
          <w:rFonts w:ascii="仿宋" w:eastAsia="仿宋" w:hAnsi="仿宋" w:cs="仿宋"/>
        </w:rPr>
        <w:t>38</w:t>
      </w:r>
      <w:r>
        <w:rPr>
          <w:rFonts w:ascii="仿宋" w:eastAsia="仿宋" w:hAnsi="仿宋" w:cs="仿宋" w:hint="eastAsia"/>
        </w:rPr>
        <w:t>万元。做好群众来信件件有回复工作，确保</w:t>
      </w:r>
      <w:r>
        <w:rPr>
          <w:rFonts w:ascii="仿宋" w:eastAsia="仿宋" w:hAnsi="仿宋" w:cs="仿宋"/>
        </w:rPr>
        <w:t>7</w:t>
      </w:r>
      <w:r>
        <w:rPr>
          <w:rFonts w:ascii="仿宋" w:eastAsia="仿宋" w:hAnsi="仿宋" w:cs="仿宋" w:hint="eastAsia"/>
        </w:rPr>
        <w:t>日内程序性回复和</w:t>
      </w:r>
      <w:r>
        <w:rPr>
          <w:rFonts w:ascii="仿宋" w:eastAsia="仿宋" w:hAnsi="仿宋" w:cs="仿宋"/>
        </w:rPr>
        <w:t>3</w:t>
      </w:r>
      <w:r>
        <w:rPr>
          <w:rFonts w:ascii="仿宋" w:eastAsia="仿宋" w:hAnsi="仿宋" w:cs="仿宋" w:hint="eastAsia"/>
        </w:rPr>
        <w:t>个月办理结果答复</w:t>
      </w:r>
      <w:r>
        <w:rPr>
          <w:rFonts w:ascii="仿宋" w:eastAsia="仿宋" w:hAnsi="仿宋" w:cs="仿宋"/>
        </w:rPr>
        <w:t>100%</w:t>
      </w:r>
      <w:r>
        <w:rPr>
          <w:rFonts w:ascii="仿宋" w:eastAsia="仿宋" w:hAnsi="仿宋" w:cs="仿宋" w:hint="eastAsia"/>
        </w:rPr>
        <w:t>。</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2.</w:t>
      </w:r>
      <w:r>
        <w:rPr>
          <w:rFonts w:ascii="仿宋" w:eastAsia="仿宋" w:hAnsi="仿宋" w:cs="仿宋" w:hint="eastAsia"/>
        </w:rPr>
        <w:t>在服务营商环境上重点发力。着力构建亲清政商关系，出台《关于充分发挥检察职能护航大健康产业法治化营商环境</w:t>
      </w:r>
      <w:r>
        <w:rPr>
          <w:rFonts w:ascii="仿宋" w:eastAsia="仿宋" w:hAnsi="仿宋" w:cs="仿宋"/>
        </w:rPr>
        <w:t>10</w:t>
      </w:r>
      <w:r>
        <w:rPr>
          <w:rFonts w:ascii="仿宋" w:eastAsia="仿宋" w:hAnsi="仿宋" w:cs="仿宋" w:hint="eastAsia"/>
        </w:rPr>
        <w:t>条措施》。开展以“牵头成立一个大健康产业法治保护联盟，结对十家重点食药企业，走访百名企业家，发放千份调查手册”为主要内容的“个十百千”专项活动，制发检察建议书</w:t>
      </w:r>
      <w:r>
        <w:rPr>
          <w:rFonts w:ascii="仿宋" w:eastAsia="仿宋" w:hAnsi="仿宋" w:cs="仿宋"/>
        </w:rPr>
        <w:t>13</w:t>
      </w:r>
      <w:r>
        <w:rPr>
          <w:rFonts w:ascii="仿宋" w:eastAsia="仿宋" w:hAnsi="仿宋" w:cs="仿宋" w:hint="eastAsia"/>
        </w:rPr>
        <w:t>份，帮助企业防范和化解法律风险。探索大型药企合规工作，出台《服务扬子江药业集团合规建设工作方案》，助力扬子江出台《医药企业反商业贿赂合规指引》。在办理扬子江药业集团工作人员职务侵占案中，通过释法说理使犯罪嫌疑人主动退赃，为企业挽回经济损失</w:t>
      </w:r>
      <w:r>
        <w:rPr>
          <w:rFonts w:ascii="仿宋" w:eastAsia="仿宋" w:hAnsi="仿宋" w:cs="仿宋"/>
        </w:rPr>
        <w:t>208</w:t>
      </w:r>
      <w:r>
        <w:rPr>
          <w:rFonts w:ascii="仿宋" w:eastAsia="仿宋" w:hAnsi="仿宋" w:cs="仿宋" w:hint="eastAsia"/>
        </w:rPr>
        <w:t>万元。</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3.</w:t>
      </w:r>
      <w:r>
        <w:rPr>
          <w:rFonts w:ascii="仿宋" w:eastAsia="仿宋" w:hAnsi="仿宋" w:cs="仿宋" w:hint="eastAsia"/>
        </w:rPr>
        <w:t>在推动知识产权保护上精准发力。打造知识产权综合履职平台，发布知识产权保护白皮书，构建知识产权检察保护联盟。开展农产品地理标志保护专项行动，针对地理标志专用标志应用不广泛、不规范、商标侵权特别是泰兴花生新地理标志登记证书持有人缺位、黄桥烧饼产品质量标准滞后等问题，制发社会治理检察建议，与职能部门会签文件，提交的报告获市政府主要领导批示肯定，作为典型案例写入省院人代会报告。强化普法宣传，为企业制订商业秘密保护指引。建立巡回宣讲团队，走进江苏硕世生物、江苏新宏大集团等重点企业开展菜单式、精准化法律服务。我院连续两年被评为泰州市扫黄打非先进集体。</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二、深化“十大专项”，全面守护群众健康</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密切与执法司法机关、行业协会沟通联系，扎实推进医保基金保护、药品违规销售、小型医疗养生机构合规监督等专项行动，进一步提升大健康关键领域和关键环节治理。</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1.</w:t>
      </w:r>
      <w:r>
        <w:rPr>
          <w:rFonts w:ascii="仿宋" w:eastAsia="仿宋" w:hAnsi="仿宋" w:cs="仿宋" w:hint="eastAsia"/>
        </w:rPr>
        <w:t>完善执法司法协作配合机制。落实市依法治市办《关于加强执法司法协作配合保障大健康产业高质量发展的通知》精神，先后走访泰州市知识产权保护中心、省药监局泰州检查分局、市医保局等部门，召开大健康产业法治保护第二次联席会议，就数据共享、“两法衔接”、地理标志保护等进行磋商，与市公安局、市市场监管局、市农业农村局等部门联合出台规范性文件</w:t>
      </w:r>
      <w:r>
        <w:rPr>
          <w:rFonts w:ascii="仿宋" w:eastAsia="仿宋" w:hAnsi="仿宋" w:cs="仿宋"/>
        </w:rPr>
        <w:t>7</w:t>
      </w:r>
      <w:r>
        <w:rPr>
          <w:rFonts w:ascii="仿宋" w:eastAsia="仿宋" w:hAnsi="仿宋" w:cs="仿宋" w:hint="eastAsia"/>
        </w:rPr>
        <w:t>个。同时，与法院召开第一次大健康护航法检工作会商会，就大健康产业案件办理中量刑精准化、行政争议化解等</w:t>
      </w:r>
      <w:r>
        <w:rPr>
          <w:rFonts w:ascii="仿宋" w:eastAsia="仿宋" w:hAnsi="仿宋" w:cs="仿宋"/>
        </w:rPr>
        <w:t>9</w:t>
      </w:r>
      <w:r>
        <w:rPr>
          <w:rFonts w:ascii="仿宋" w:eastAsia="仿宋" w:hAnsi="仿宋" w:cs="仿宋" w:hint="eastAsia"/>
        </w:rPr>
        <w:t>个议题进行会商并达成共识。</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2.</w:t>
      </w:r>
      <w:r>
        <w:rPr>
          <w:rFonts w:ascii="仿宋" w:eastAsia="仿宋" w:hAnsi="仿宋" w:cs="仿宋" w:hint="eastAsia"/>
        </w:rPr>
        <w:t>切实维护医药管理秩序。深化医保基金保护监督专项行动，完善医保基金保护大数据平台，通过平台与</w:t>
      </w:r>
      <w:r>
        <w:rPr>
          <w:rFonts w:ascii="仿宋" w:eastAsia="仿宋" w:hAnsi="仿宋" w:cs="仿宋"/>
        </w:rPr>
        <w:t>1047</w:t>
      </w:r>
      <w:r>
        <w:rPr>
          <w:rFonts w:ascii="仿宋" w:eastAsia="仿宋" w:hAnsi="仿宋" w:cs="仿宋" w:hint="eastAsia"/>
        </w:rPr>
        <w:t>条医保报销数据碰撞比对，发现监督线索</w:t>
      </w:r>
      <w:r>
        <w:rPr>
          <w:rFonts w:ascii="仿宋" w:eastAsia="仿宋" w:hAnsi="仿宋" w:cs="仿宋"/>
        </w:rPr>
        <w:t>17</w:t>
      </w:r>
      <w:r>
        <w:rPr>
          <w:rFonts w:ascii="仿宋" w:eastAsia="仿宋" w:hAnsi="仿宋" w:cs="仿宋" w:hint="eastAsia"/>
        </w:rPr>
        <w:t>条，公安机关立案侦查</w:t>
      </w:r>
      <w:r>
        <w:rPr>
          <w:rFonts w:ascii="仿宋" w:eastAsia="仿宋" w:hAnsi="仿宋" w:cs="仿宋"/>
        </w:rPr>
        <w:t>4</w:t>
      </w:r>
      <w:r>
        <w:rPr>
          <w:rFonts w:ascii="仿宋" w:eastAsia="仿宋" w:hAnsi="仿宋" w:cs="仿宋" w:hint="eastAsia"/>
        </w:rPr>
        <w:t>件。依法办理了持</w:t>
      </w:r>
      <w:r>
        <w:rPr>
          <w:rFonts w:ascii="仿宋" w:eastAsia="仿宋" w:hAnsi="仿宋" w:cs="仿宋"/>
        </w:rPr>
        <w:t>60</w:t>
      </w:r>
      <w:r>
        <w:rPr>
          <w:rFonts w:ascii="仿宋" w:eastAsia="仿宋" w:hAnsi="仿宋" w:cs="仿宋" w:hint="eastAsia"/>
        </w:rPr>
        <w:t>人医保卡开具慢性病处方药出售谋利达</w:t>
      </w:r>
      <w:r>
        <w:rPr>
          <w:rFonts w:ascii="仿宋" w:eastAsia="仿宋" w:hAnsi="仿宋" w:cs="仿宋"/>
        </w:rPr>
        <w:t>150</w:t>
      </w:r>
      <w:r>
        <w:rPr>
          <w:rFonts w:ascii="仿宋" w:eastAsia="仿宋" w:hAnsi="仿宋" w:cs="仿宋" w:hint="eastAsia"/>
        </w:rPr>
        <w:t>万元的案件，向兴化市医保局制发社会治理检察建议，加强医保基金源头保护。严厉打击利用广电</w:t>
      </w:r>
      <w:r>
        <w:rPr>
          <w:rFonts w:ascii="仿宋" w:eastAsia="仿宋" w:hAnsi="仿宋" w:cs="仿宋"/>
        </w:rPr>
        <w:t>97.3</w:t>
      </w:r>
      <w:r>
        <w:rPr>
          <w:rFonts w:ascii="仿宋" w:eastAsia="仿宋" w:hAnsi="仿宋" w:cs="仿宋" w:hint="eastAsia"/>
        </w:rPr>
        <w:t>频道冒充专家虚假宣传、高价售卖药品保健食品等犯罪，办理</w:t>
      </w:r>
      <w:r>
        <w:rPr>
          <w:rFonts w:ascii="仿宋" w:eastAsia="仿宋" w:hAnsi="仿宋" w:cs="仿宋"/>
        </w:rPr>
        <w:t>31</w:t>
      </w:r>
      <w:r>
        <w:rPr>
          <w:rFonts w:ascii="仿宋" w:eastAsia="仿宋" w:hAnsi="仿宋" w:cs="仿宋" w:hint="eastAsia"/>
        </w:rPr>
        <w:t>件</w:t>
      </w:r>
      <w:r>
        <w:rPr>
          <w:rFonts w:ascii="仿宋" w:eastAsia="仿宋" w:hAnsi="仿宋" w:cs="仿宋"/>
        </w:rPr>
        <w:t>193</w:t>
      </w:r>
      <w:r>
        <w:rPr>
          <w:rFonts w:ascii="仿宋" w:eastAsia="仿宋" w:hAnsi="仿宋" w:cs="仿宋" w:hint="eastAsia"/>
        </w:rPr>
        <w:t>人，监督公安机关立案</w:t>
      </w:r>
      <w:r>
        <w:rPr>
          <w:rFonts w:ascii="仿宋" w:eastAsia="仿宋" w:hAnsi="仿宋" w:cs="仿宋"/>
        </w:rPr>
        <w:t>27</w:t>
      </w:r>
      <w:r>
        <w:rPr>
          <w:rFonts w:ascii="仿宋" w:eastAsia="仿宋" w:hAnsi="仿宋" w:cs="仿宋" w:hint="eastAsia"/>
        </w:rPr>
        <w:t>人，追诉</w:t>
      </w:r>
      <w:r>
        <w:rPr>
          <w:rFonts w:ascii="仿宋" w:eastAsia="仿宋" w:hAnsi="仿宋" w:cs="仿宋"/>
        </w:rPr>
        <w:t>4</w:t>
      </w:r>
      <w:r>
        <w:rPr>
          <w:rFonts w:ascii="仿宋" w:eastAsia="仿宋" w:hAnsi="仿宋" w:cs="仿宋" w:hint="eastAsia"/>
        </w:rPr>
        <w:t>人，向公安机关移送犯罪线索</w:t>
      </w:r>
      <w:r>
        <w:rPr>
          <w:rFonts w:ascii="仿宋" w:eastAsia="仿宋" w:hAnsi="仿宋" w:cs="仿宋"/>
        </w:rPr>
        <w:t>2</w:t>
      </w:r>
      <w:r>
        <w:rPr>
          <w:rFonts w:ascii="仿宋" w:eastAsia="仿宋" w:hAnsi="仿宋" w:cs="仿宋" w:hint="eastAsia"/>
        </w:rPr>
        <w:t>件并抓获</w:t>
      </w:r>
      <w:r>
        <w:rPr>
          <w:rFonts w:ascii="仿宋" w:eastAsia="仿宋" w:hAnsi="仿宋" w:cs="仿宋"/>
        </w:rPr>
        <w:t>12</w:t>
      </w:r>
      <w:r>
        <w:rPr>
          <w:rFonts w:ascii="仿宋" w:eastAsia="仿宋" w:hAnsi="仿宋" w:cs="仿宋" w:hint="eastAsia"/>
        </w:rPr>
        <w:t>人。</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3.</w:t>
      </w:r>
      <w:r>
        <w:rPr>
          <w:rFonts w:ascii="仿宋" w:eastAsia="仿宋" w:hAnsi="仿宋" w:cs="仿宋" w:hint="eastAsia"/>
        </w:rPr>
        <w:t>全力保障群众“舌尖安全”。开展土地流转中的农产品质量安全专项行动，针对农产品农药使用不规范、农药残留超标，土地流转中存在非粮化、弃耕抛荒等问题，通过诉前检察建议助力完善农产品质量安全体系建设。开展本地美食产业专项护航行动，对生产、销售麻油、黄桥烧饼、猪肉铺、肉渣等特色食品中未落实食品安全法，存在食品原料来源不明、使用过保质期食品原料生产食品、销售过保质期食品等违法行为监督，向职能部门制发检察建议，督促行业协会履职、规范名特优产品生产日期、引导经营主体规范经营等，使“老味道”焕发“新活力”。</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4.</w:t>
      </w:r>
      <w:r>
        <w:rPr>
          <w:rFonts w:ascii="仿宋" w:eastAsia="仿宋" w:hAnsi="仿宋" w:cs="仿宋" w:hint="eastAsia"/>
        </w:rPr>
        <w:t>有效监督保障优质服务供给。组织开展医疗美容行业整治专项监督，实地走访</w:t>
      </w:r>
      <w:r>
        <w:rPr>
          <w:rFonts w:ascii="仿宋" w:eastAsia="仿宋" w:hAnsi="仿宋" w:cs="仿宋"/>
        </w:rPr>
        <w:t>17</w:t>
      </w:r>
      <w:r>
        <w:rPr>
          <w:rFonts w:ascii="仿宋" w:eastAsia="仿宋" w:hAnsi="仿宋" w:cs="仿宋" w:hint="eastAsia"/>
        </w:rPr>
        <w:t>家医疗美容机构、</w:t>
      </w:r>
      <w:r>
        <w:rPr>
          <w:rFonts w:ascii="仿宋" w:eastAsia="仿宋" w:hAnsi="仿宋" w:cs="仿宋"/>
        </w:rPr>
        <w:t>38</w:t>
      </w:r>
      <w:r>
        <w:rPr>
          <w:rFonts w:ascii="仿宋" w:eastAsia="仿宋" w:hAnsi="仿宋" w:cs="仿宋" w:hint="eastAsia"/>
        </w:rPr>
        <w:t>家生活美容机构，对发现的部分医美产品超标准、超范围添加问题制发公益诉讼诉前检察建议</w:t>
      </w:r>
      <w:r>
        <w:rPr>
          <w:rFonts w:ascii="仿宋" w:eastAsia="仿宋" w:hAnsi="仿宋" w:cs="仿宋"/>
        </w:rPr>
        <w:t>9</w:t>
      </w:r>
      <w:r>
        <w:rPr>
          <w:rFonts w:ascii="仿宋" w:eastAsia="仿宋" w:hAnsi="仿宋" w:cs="仿宋" w:hint="eastAsia"/>
        </w:rPr>
        <w:t>份，并向公安机关移送犯罪线索</w:t>
      </w:r>
      <w:r>
        <w:rPr>
          <w:rFonts w:ascii="仿宋" w:eastAsia="仿宋" w:hAnsi="仿宋" w:cs="仿宋"/>
        </w:rPr>
        <w:t>3</w:t>
      </w:r>
      <w:r>
        <w:rPr>
          <w:rFonts w:ascii="仿宋" w:eastAsia="仿宋" w:hAnsi="仿宋" w:cs="仿宋" w:hint="eastAsia"/>
        </w:rPr>
        <w:t>条、推动刑事立案</w:t>
      </w:r>
      <w:r>
        <w:rPr>
          <w:rFonts w:ascii="仿宋" w:eastAsia="仿宋" w:hAnsi="仿宋" w:cs="仿宋"/>
        </w:rPr>
        <w:t>1</w:t>
      </w:r>
      <w:r>
        <w:rPr>
          <w:rFonts w:ascii="仿宋" w:eastAsia="仿宋" w:hAnsi="仿宋" w:cs="仿宋" w:hint="eastAsia"/>
        </w:rPr>
        <w:t>件</w:t>
      </w:r>
      <w:r>
        <w:rPr>
          <w:rFonts w:ascii="仿宋" w:eastAsia="仿宋" w:hAnsi="仿宋" w:cs="仿宋"/>
        </w:rPr>
        <w:t>4</w:t>
      </w:r>
      <w:r>
        <w:rPr>
          <w:rFonts w:ascii="仿宋" w:eastAsia="仿宋" w:hAnsi="仿宋" w:cs="仿宋" w:hint="eastAsia"/>
        </w:rPr>
        <w:t>人。同时，推动职能部门对</w:t>
      </w:r>
      <w:r>
        <w:rPr>
          <w:rFonts w:ascii="仿宋" w:eastAsia="仿宋" w:hAnsi="仿宋" w:cs="仿宋"/>
        </w:rPr>
        <w:t>230</w:t>
      </w:r>
      <w:r>
        <w:rPr>
          <w:rFonts w:ascii="仿宋" w:eastAsia="仿宋" w:hAnsi="仿宋" w:cs="仿宋" w:hint="eastAsia"/>
        </w:rPr>
        <w:t>多家美容机构开展行业整治，对</w:t>
      </w:r>
      <w:r>
        <w:rPr>
          <w:rFonts w:ascii="仿宋" w:eastAsia="仿宋" w:hAnsi="仿宋" w:cs="仿宋"/>
        </w:rPr>
        <w:t>10</w:t>
      </w:r>
      <w:r>
        <w:rPr>
          <w:rFonts w:ascii="仿宋" w:eastAsia="仿宋" w:hAnsi="仿宋" w:cs="仿宋" w:hint="eastAsia"/>
        </w:rPr>
        <w:t>家无证机构责令停业整顿、</w:t>
      </w:r>
      <w:r>
        <w:rPr>
          <w:rFonts w:ascii="仿宋" w:eastAsia="仿宋" w:hAnsi="仿宋" w:cs="仿宋"/>
        </w:rPr>
        <w:t>5</w:t>
      </w:r>
      <w:r>
        <w:rPr>
          <w:rFonts w:ascii="仿宋" w:eastAsia="仿宋" w:hAnsi="仿宋" w:cs="仿宋" w:hint="eastAsia"/>
        </w:rPr>
        <w:t>家违规单位予以行政处罚，被评为全省妇女权益保障领域检察公益诉讼典型案例。针对养老领域更易发食品安全风险的情况，组织对养老机构、居家养老服务单位等老年人集中就餐消费场所开展公益调查</w:t>
      </w:r>
      <w:r>
        <w:rPr>
          <w:rFonts w:ascii="仿宋" w:eastAsia="仿宋" w:hAnsi="仿宋" w:cs="仿宋"/>
        </w:rPr>
        <w:t>,</w:t>
      </w:r>
      <w:r>
        <w:rPr>
          <w:rFonts w:ascii="仿宋" w:eastAsia="仿宋" w:hAnsi="仿宋" w:cs="仿宋" w:hint="eastAsia"/>
        </w:rPr>
        <w:t>就食品安全隐患向职能部门发出诉前检察建议，制作并发放《养老机构法律风险提示手册》，推动全市养老服务产业健康发展。</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三、强化“四大检察”，高质效办好每一个案件</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认真贯彻中央和上级院关于加强法律监督工作的决策部署，探索刑事、民事、行政、公益诉讼“四大检察”融合履职。</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1.</w:t>
      </w:r>
      <w:r>
        <w:rPr>
          <w:rFonts w:ascii="仿宋" w:eastAsia="仿宋" w:hAnsi="仿宋" w:cs="仿宋" w:hint="eastAsia"/>
        </w:rPr>
        <w:t>强化刑事检察，推动行稳致远。强化刑事诉讼监督，书面纠正侦查活动违法</w:t>
      </w:r>
      <w:r>
        <w:rPr>
          <w:rFonts w:ascii="仿宋" w:eastAsia="仿宋" w:hAnsi="仿宋" w:cs="仿宋"/>
        </w:rPr>
        <w:t>10</w:t>
      </w:r>
      <w:r>
        <w:rPr>
          <w:rFonts w:ascii="仿宋" w:eastAsia="仿宋" w:hAnsi="仿宋" w:cs="仿宋" w:hint="eastAsia"/>
        </w:rPr>
        <w:t>件、审判活动违法</w:t>
      </w:r>
      <w:r>
        <w:rPr>
          <w:rFonts w:ascii="仿宋" w:eastAsia="仿宋" w:hAnsi="仿宋" w:cs="仿宋"/>
        </w:rPr>
        <w:t>4</w:t>
      </w:r>
      <w:r>
        <w:rPr>
          <w:rFonts w:ascii="仿宋" w:eastAsia="仿宋" w:hAnsi="仿宋" w:cs="仿宋" w:hint="eastAsia"/>
        </w:rPr>
        <w:t>件，纠正漏捕漏诉</w:t>
      </w:r>
      <w:r>
        <w:rPr>
          <w:rFonts w:ascii="仿宋" w:eastAsia="仿宋" w:hAnsi="仿宋" w:cs="仿宋"/>
        </w:rPr>
        <w:t>7</w:t>
      </w:r>
      <w:r>
        <w:rPr>
          <w:rFonts w:ascii="仿宋" w:eastAsia="仿宋" w:hAnsi="仿宋" w:cs="仿宋" w:hint="eastAsia"/>
        </w:rPr>
        <w:t>人，监督立案</w:t>
      </w:r>
      <w:r>
        <w:rPr>
          <w:rFonts w:ascii="仿宋" w:eastAsia="仿宋" w:hAnsi="仿宋" w:cs="仿宋"/>
        </w:rPr>
        <w:t>28</w:t>
      </w:r>
      <w:r>
        <w:rPr>
          <w:rFonts w:ascii="仿宋" w:eastAsia="仿宋" w:hAnsi="仿宋" w:cs="仿宋" w:hint="eastAsia"/>
        </w:rPr>
        <w:t>人，监督撤案</w:t>
      </w:r>
      <w:r>
        <w:rPr>
          <w:rFonts w:ascii="仿宋" w:eastAsia="仿宋" w:hAnsi="仿宋" w:cs="仿宋"/>
        </w:rPr>
        <w:t>8</w:t>
      </w:r>
      <w:r>
        <w:rPr>
          <w:rFonts w:ascii="仿宋" w:eastAsia="仿宋" w:hAnsi="仿宋" w:cs="仿宋" w:hint="eastAsia"/>
        </w:rPr>
        <w:t>人，抗诉</w:t>
      </w:r>
      <w:r>
        <w:rPr>
          <w:rFonts w:ascii="仿宋" w:eastAsia="仿宋" w:hAnsi="仿宋" w:cs="仿宋"/>
        </w:rPr>
        <w:t>4</w:t>
      </w:r>
      <w:r>
        <w:rPr>
          <w:rFonts w:ascii="仿宋" w:eastAsia="仿宋" w:hAnsi="仿宋" w:cs="仿宋" w:hint="eastAsia"/>
        </w:rPr>
        <w:t>件。深化侦查监督与协作配合机制，与公安机关会签《食药交易型电信网络诈骗案件提前介入实施办法》《关于健全侦查监督与协作配合机制的工作细则》，进一步规范以销售食品、药品为名实施诈骗案件的提前介入工作。聚焦整治欺诈骗保，与市医保局会签《关于加强医疗保障领域行刑双向衔接的实施办法》，首次将接受行政处罚作为认罪认罚具结内容。</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2.</w:t>
      </w:r>
      <w:r>
        <w:rPr>
          <w:rFonts w:ascii="仿宋" w:eastAsia="仿宋" w:hAnsi="仿宋" w:cs="仿宋" w:hint="eastAsia"/>
        </w:rPr>
        <w:t>强化民行检察，提高监督力度。积极回应人民群众日益增长的民事司法需求，组织开展“刑民交叉”案件虚假诉讼监督、涉农支持起诉、买卖合同纠纷管辖权等专项监督，提出再审检察建议、执行监督检察建议、审查程序违法检察建议</w:t>
      </w:r>
      <w:r>
        <w:rPr>
          <w:rFonts w:ascii="仿宋" w:eastAsia="仿宋" w:hAnsi="仿宋" w:cs="仿宋"/>
        </w:rPr>
        <w:t>19</w:t>
      </w:r>
      <w:r>
        <w:rPr>
          <w:rFonts w:ascii="仿宋" w:eastAsia="仿宋" w:hAnsi="仿宋" w:cs="仿宋" w:hint="eastAsia"/>
        </w:rPr>
        <w:t>件，法院全部采纳。结合诉讼费收取相关规定，制作诉讼费交纳指引，帮助企业精准测算诉讼成本，依法适用减免政策。做实行政检察，发出行政审判活动、执行活动监督检察建议</w:t>
      </w:r>
      <w:r>
        <w:rPr>
          <w:rFonts w:ascii="仿宋" w:eastAsia="仿宋" w:hAnsi="仿宋" w:cs="仿宋"/>
        </w:rPr>
        <w:t>6</w:t>
      </w:r>
      <w:r>
        <w:rPr>
          <w:rFonts w:ascii="仿宋" w:eastAsia="仿宋" w:hAnsi="仿宋" w:cs="仿宋" w:hint="eastAsia"/>
        </w:rPr>
        <w:t>件。依托行政争议化解护航企业发展，医药园区某企业受到环境污染行政处罚后，我院主动搭建政企沟通平台，帮助企业减罚免罚以及信用修复。常态化开展反向行刑衔接工作，出台《关于加强行刑反向衔接工作内部协作的意见》，对符合行政处罚条件的不起诉案件，制发反向衔接检察意见</w:t>
      </w:r>
      <w:r>
        <w:rPr>
          <w:rFonts w:ascii="仿宋" w:eastAsia="仿宋" w:hAnsi="仿宋" w:cs="仿宋"/>
        </w:rPr>
        <w:t>40</w:t>
      </w:r>
      <w:r>
        <w:rPr>
          <w:rFonts w:ascii="仿宋" w:eastAsia="仿宋" w:hAnsi="仿宋" w:cs="仿宋" w:hint="eastAsia"/>
        </w:rPr>
        <w:t>份。</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3.</w:t>
      </w:r>
      <w:r>
        <w:rPr>
          <w:rFonts w:ascii="仿宋" w:eastAsia="仿宋" w:hAnsi="仿宋" w:cs="仿宋" w:hint="eastAsia"/>
        </w:rPr>
        <w:t>强化公益诉讼检察，做到精准规范。充分发挥公益诉讼检察职能，在医美、食品安全、老年群体权益保护、地方美食等领域开展公益诉讼监督专项，发出行政诉前检察建议</w:t>
      </w:r>
      <w:r>
        <w:rPr>
          <w:rFonts w:ascii="仿宋" w:eastAsia="仿宋" w:hAnsi="仿宋" w:cs="仿宋"/>
        </w:rPr>
        <w:t>33</w:t>
      </w:r>
      <w:r>
        <w:rPr>
          <w:rFonts w:ascii="仿宋" w:eastAsia="仿宋" w:hAnsi="仿宋" w:cs="仿宋" w:hint="eastAsia"/>
        </w:rPr>
        <w:t>件，诉前整改率</w:t>
      </w:r>
      <w:r>
        <w:rPr>
          <w:rFonts w:ascii="仿宋" w:eastAsia="仿宋" w:hAnsi="仿宋" w:cs="仿宋"/>
        </w:rPr>
        <w:t>100%</w:t>
      </w:r>
      <w:r>
        <w:rPr>
          <w:rFonts w:ascii="仿宋" w:eastAsia="仿宋" w:hAnsi="仿宋" w:cs="仿宋" w:hint="eastAsia"/>
        </w:rPr>
        <w:t>。围绕服务地方经济社会发展，邀请地方党委书记、政府首长、人大主任、政协主席、政法委书记、检察长等“六长出题”，检察机关“答题”工作均得到相应领导批示肯定。开展文物保护领域专项公益调查，走访全市</w:t>
      </w:r>
      <w:r>
        <w:rPr>
          <w:rFonts w:ascii="仿宋" w:eastAsia="仿宋" w:hAnsi="仿宋" w:cs="仿宋"/>
        </w:rPr>
        <w:t>300</w:t>
      </w:r>
      <w:r>
        <w:rPr>
          <w:rFonts w:ascii="仿宋" w:eastAsia="仿宋" w:hAnsi="仿宋" w:cs="仿宋" w:hint="eastAsia"/>
        </w:rPr>
        <w:t>余处文物保护单位，对发现的保护力度不足、管理不到位等问题发出检察建议</w:t>
      </w:r>
      <w:r>
        <w:rPr>
          <w:rFonts w:ascii="仿宋" w:eastAsia="仿宋" w:hAnsi="仿宋" w:cs="仿宋"/>
        </w:rPr>
        <w:t>6</w:t>
      </w:r>
      <w:r>
        <w:rPr>
          <w:rFonts w:ascii="仿宋" w:eastAsia="仿宋" w:hAnsi="仿宋" w:cs="仿宋" w:hint="eastAsia"/>
        </w:rPr>
        <w:t>份，职能部门对</w:t>
      </w:r>
      <w:r>
        <w:rPr>
          <w:rFonts w:ascii="仿宋" w:eastAsia="仿宋" w:hAnsi="仿宋" w:cs="仿宋"/>
        </w:rPr>
        <w:t>357</w:t>
      </w:r>
      <w:r>
        <w:rPr>
          <w:rFonts w:ascii="仿宋" w:eastAsia="仿宋" w:hAnsi="仿宋" w:cs="仿宋" w:hint="eastAsia"/>
        </w:rPr>
        <w:t>处文物保护单位逐一排查，修复受损文物</w:t>
      </w:r>
      <w:r>
        <w:rPr>
          <w:rFonts w:ascii="仿宋" w:eastAsia="仿宋" w:hAnsi="仿宋" w:cs="仿宋"/>
        </w:rPr>
        <w:t>30</w:t>
      </w:r>
      <w:r>
        <w:rPr>
          <w:rFonts w:ascii="仿宋" w:eastAsia="仿宋" w:hAnsi="仿宋" w:cs="仿宋" w:hint="eastAsia"/>
        </w:rPr>
        <w:t>余处。</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四、持续固本培元，不断激发内在动力</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将队伍建设放在更加突出重要位置，为大健康检察工作发展提供坚实政治、思想和能力保障。</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1.</w:t>
      </w:r>
      <w:r>
        <w:rPr>
          <w:rFonts w:ascii="仿宋" w:eastAsia="仿宋" w:hAnsi="仿宋" w:cs="仿宋" w:hint="eastAsia"/>
        </w:rPr>
        <w:t>坚持政治引领。作为省委巡回督导组联系点，高标准落实学习贯彻习近平新时代中国特色社会主义思想主题教育各项部署，开展“双报到、双服务”“四下基层”活动，制作《大健康产业检察保护调研问卷》等，排查问题</w:t>
      </w:r>
      <w:r>
        <w:rPr>
          <w:rFonts w:ascii="仿宋" w:eastAsia="仿宋" w:hAnsi="仿宋" w:cs="仿宋"/>
        </w:rPr>
        <w:t>38</w:t>
      </w:r>
      <w:r>
        <w:rPr>
          <w:rFonts w:ascii="仿宋" w:eastAsia="仿宋" w:hAnsi="仿宋" w:cs="仿宋" w:hint="eastAsia"/>
        </w:rPr>
        <w:t>个。同时，明确护航民企发展、集中管辖体制机制建设与完善等课题，形成调研成果，建章立制</w:t>
      </w:r>
      <w:r>
        <w:rPr>
          <w:rFonts w:ascii="仿宋" w:eastAsia="仿宋" w:hAnsi="仿宋" w:cs="仿宋"/>
        </w:rPr>
        <w:t>5</w:t>
      </w:r>
      <w:r>
        <w:rPr>
          <w:rFonts w:ascii="仿宋" w:eastAsia="仿宋" w:hAnsi="仿宋" w:cs="仿宋" w:hint="eastAsia"/>
        </w:rPr>
        <w:t>项。落实党组会“第一议题”制度，及时传达学习习近平总书记重要讲话重要指示</w:t>
      </w:r>
      <w:r>
        <w:rPr>
          <w:rFonts w:ascii="仿宋" w:eastAsia="仿宋" w:hAnsi="仿宋" w:cs="仿宋"/>
        </w:rPr>
        <w:t>17</w:t>
      </w:r>
      <w:r>
        <w:rPr>
          <w:rFonts w:ascii="仿宋" w:eastAsia="仿宋" w:hAnsi="仿宋" w:cs="仿宋" w:hint="eastAsia"/>
        </w:rPr>
        <w:t>次，举行集中研讨交流</w:t>
      </w:r>
      <w:r>
        <w:rPr>
          <w:rFonts w:ascii="仿宋" w:eastAsia="仿宋" w:hAnsi="仿宋" w:cs="仿宋"/>
        </w:rPr>
        <w:t>12</w:t>
      </w:r>
      <w:r>
        <w:rPr>
          <w:rFonts w:ascii="仿宋" w:eastAsia="仿宋" w:hAnsi="仿宋" w:cs="仿宋" w:hint="eastAsia"/>
        </w:rPr>
        <w:t>次。组织干警到雨花台烈士陵园接受爱国教育，开展“我心向党，</w:t>
      </w:r>
      <w:r>
        <w:rPr>
          <w:rFonts w:ascii="仿宋" w:eastAsia="仿宋" w:hAnsi="仿宋" w:cs="仿宋"/>
        </w:rPr>
        <w:t>‘</w:t>
      </w:r>
      <w:r>
        <w:rPr>
          <w:rFonts w:ascii="仿宋" w:eastAsia="仿宋" w:hAnsi="仿宋" w:cs="仿宋" w:hint="eastAsia"/>
        </w:rPr>
        <w:t>检</w:t>
      </w:r>
      <w:r>
        <w:rPr>
          <w:rFonts w:ascii="仿宋" w:eastAsia="仿宋" w:hAnsi="仿宋" w:cs="仿宋"/>
        </w:rPr>
        <w:t>’</w:t>
      </w:r>
      <w:r>
        <w:rPr>
          <w:rFonts w:ascii="仿宋" w:eastAsia="仿宋" w:hAnsi="仿宋" w:cs="仿宋" w:hint="eastAsia"/>
        </w:rPr>
        <w:t>康为民”主题活动和家访等，进一步加强干警思想教育。探索“精彩二十分”微党课等，开展党课</w:t>
      </w:r>
      <w:r>
        <w:rPr>
          <w:rFonts w:ascii="仿宋" w:eastAsia="仿宋" w:hAnsi="仿宋" w:cs="仿宋"/>
        </w:rPr>
        <w:t>7</w:t>
      </w:r>
      <w:r>
        <w:rPr>
          <w:rFonts w:ascii="仿宋" w:eastAsia="仿宋" w:hAnsi="仿宋" w:cs="仿宋" w:hint="eastAsia"/>
        </w:rPr>
        <w:t>次。创新党建载体，举行“月学</w:t>
      </w:r>
      <w:r>
        <w:rPr>
          <w:rFonts w:ascii="仿宋" w:eastAsia="仿宋" w:hAnsi="仿宋"/>
        </w:rPr>
        <w:t>•</w:t>
      </w:r>
      <w:r>
        <w:rPr>
          <w:rFonts w:ascii="仿宋" w:eastAsia="仿宋" w:hAnsi="仿宋" w:cs="仿宋" w:hint="eastAsia"/>
        </w:rPr>
        <w:t>悦读”活动，与周山河船闸管理所等组成党建联盟，推动党建共建互促。</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2.</w:t>
      </w:r>
      <w:r>
        <w:rPr>
          <w:rFonts w:ascii="仿宋" w:eastAsia="仿宋" w:hAnsi="仿宋" w:cs="仿宋" w:hint="eastAsia"/>
        </w:rPr>
        <w:t>提升业务能力。坚持以专项行动为抓手推进团队工作，制订“十大专项行动”项目化管理办法和内部协作配合工作细则。提升专业素养，出台《关于推进大健康检察理论研究实践调研工作的方案》，</w:t>
      </w:r>
      <w:r>
        <w:rPr>
          <w:rFonts w:ascii="仿宋" w:eastAsia="仿宋" w:hAnsi="仿宋" w:cs="仿宋"/>
        </w:rPr>
        <w:t>1</w:t>
      </w:r>
      <w:r>
        <w:rPr>
          <w:rFonts w:ascii="仿宋" w:eastAsia="仿宋" w:hAnsi="仿宋" w:cs="仿宋" w:hint="eastAsia"/>
        </w:rPr>
        <w:t>篇调研报告获全省检察机关征文三等奖。</w:t>
      </w:r>
      <w:r>
        <w:rPr>
          <w:rFonts w:ascii="仿宋" w:eastAsia="仿宋" w:hAnsi="仿宋" w:cs="仿宋"/>
        </w:rPr>
        <w:t>1</w:t>
      </w:r>
      <w:r>
        <w:rPr>
          <w:rFonts w:ascii="仿宋" w:eastAsia="仿宋" w:hAnsi="仿宋" w:cs="仿宋" w:hint="eastAsia"/>
        </w:rPr>
        <w:t>名干警以总分第三获评全国案件质量评查实训标兵型人才；</w:t>
      </w:r>
      <w:r>
        <w:rPr>
          <w:rFonts w:ascii="仿宋" w:eastAsia="仿宋" w:hAnsi="仿宋" w:cs="仿宋"/>
        </w:rPr>
        <w:t>1</w:t>
      </w:r>
      <w:r>
        <w:rPr>
          <w:rFonts w:ascii="仿宋" w:eastAsia="仿宋" w:hAnsi="仿宋" w:cs="仿宋" w:hint="eastAsia"/>
        </w:rPr>
        <w:t>名干警获评全省检察机关检务督察业务标兵；</w:t>
      </w:r>
      <w:r>
        <w:rPr>
          <w:rFonts w:ascii="仿宋" w:eastAsia="仿宋" w:hAnsi="仿宋" w:cs="仿宋"/>
        </w:rPr>
        <w:t>3</w:t>
      </w:r>
      <w:r>
        <w:rPr>
          <w:rFonts w:ascii="仿宋" w:eastAsia="仿宋" w:hAnsi="仿宋" w:cs="仿宋" w:hint="eastAsia"/>
        </w:rPr>
        <w:t>名干警获评全市检察机关讯问能手。深化检察宣传，成立“天行健”检察影视工作室，微电影《回家》获评平安中国“三微”比赛“十佳”、全国检察机关微电影比赛“十佳”、全省检察机关首届优秀“三微”作品大赛特别奖；以大健康检察监督为题材的微电影《保命》获全省检察机关优秀“三微”作品最佳作品奖。</w:t>
      </w: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3.</w:t>
      </w:r>
      <w:r>
        <w:rPr>
          <w:rFonts w:ascii="仿宋" w:eastAsia="仿宋" w:hAnsi="仿宋" w:cs="仿宋" w:hint="eastAsia"/>
        </w:rPr>
        <w:t>强化内外监督。严格落实党风廉政建设“两个责任”，常态化开展检务督察，针对专项行动等重大活动开展督察</w:t>
      </w:r>
      <w:r>
        <w:rPr>
          <w:rFonts w:ascii="仿宋" w:eastAsia="仿宋" w:hAnsi="仿宋" w:cs="仿宋"/>
        </w:rPr>
        <w:t>17</w:t>
      </w:r>
      <w:r>
        <w:rPr>
          <w:rFonts w:ascii="仿宋" w:eastAsia="仿宋" w:hAnsi="仿宋" w:cs="仿宋" w:hint="eastAsia"/>
        </w:rPr>
        <w:t>次。强化对“三个规定”等重大事项记录填报督察，共填录重大事项</w:t>
      </w:r>
      <w:r>
        <w:rPr>
          <w:rFonts w:ascii="仿宋" w:eastAsia="仿宋" w:hAnsi="仿宋" w:cs="仿宋"/>
        </w:rPr>
        <w:t>26</w:t>
      </w:r>
      <w:r>
        <w:rPr>
          <w:rFonts w:ascii="仿宋" w:eastAsia="仿宋" w:hAnsi="仿宋" w:cs="仿宋" w:hint="eastAsia"/>
        </w:rPr>
        <w:t>件。主动接受外部监督，组织开展“影像，让人民与检察更近”“聚焦社会治理，守护人民健康”等检察开放日活动，邀请代表委员、网格员等走进检察机关，了解大健康检察职能。探索代表委员见证司法办案工作，代表委员参加开放式检委会、评议案件、公开听证答复等</w:t>
      </w:r>
      <w:r>
        <w:rPr>
          <w:rFonts w:ascii="仿宋" w:eastAsia="仿宋" w:hAnsi="仿宋" w:cs="仿宋"/>
        </w:rPr>
        <w:t>18</w:t>
      </w:r>
      <w:r>
        <w:rPr>
          <w:rFonts w:ascii="仿宋" w:eastAsia="仿宋" w:hAnsi="仿宋" w:cs="仿宋" w:hint="eastAsia"/>
        </w:rPr>
        <w:t>人次，</w:t>
      </w:r>
      <w:r>
        <w:rPr>
          <w:rFonts w:ascii="仿宋" w:eastAsia="仿宋" w:hAnsi="仿宋" w:cs="仿宋"/>
        </w:rPr>
        <w:t>6</w:t>
      </w:r>
      <w:r>
        <w:rPr>
          <w:rFonts w:ascii="仿宋" w:eastAsia="仿宋" w:hAnsi="仿宋" w:cs="仿宋" w:hint="eastAsia"/>
        </w:rPr>
        <w:t>名行政执法机关人员被聘为检察官助理。</w:t>
      </w:r>
    </w:p>
    <w:p w:rsidR="004136B5" w:rsidRPr="00CF349C" w:rsidRDefault="004136B5" w:rsidP="00F227CF">
      <w:pPr>
        <w:pStyle w:val="BodyText"/>
        <w:spacing w:line="235" w:lineRule="auto"/>
        <w:ind w:leftChars="300" w:left="31680" w:right="2414" w:hanging="9"/>
        <w:jc w:val="both"/>
        <w:rPr>
          <w:rFonts w:ascii="仿宋" w:eastAsia="仿宋" w:hAnsi="仿宋"/>
          <w:lang w:val="en-US"/>
        </w:rPr>
        <w:sectPr w:rsidR="004136B5" w:rsidRPr="00CF349C">
          <w:footerReference w:type="default" r:id="rId9"/>
          <w:pgSz w:w="11906" w:h="16838"/>
          <w:pgMar w:top="1580" w:right="700" w:bottom="770" w:left="1020" w:header="283" w:footer="280" w:gutter="0"/>
          <w:pgNumType w:fmt="numberInDash"/>
          <w:cols w:space="720"/>
          <w:formProt w:val="0"/>
          <w:docGrid w:linePitch="100"/>
        </w:sectPr>
      </w:pPr>
    </w:p>
    <w:p w:rsidR="004136B5" w:rsidRDefault="004136B5" w:rsidP="00F227CF">
      <w:pPr>
        <w:pStyle w:val="BodyText"/>
        <w:spacing w:line="360" w:lineRule="auto"/>
        <w:ind w:leftChars="200" w:left="31680" w:rightChars="229" w:right="31680" w:firstLine="658"/>
        <w:jc w:val="both"/>
        <w:rPr>
          <w:rFonts w:ascii="仿宋" w:eastAsia="仿宋" w:hAnsi="仿宋"/>
          <w:lang w:val="en-US"/>
        </w:rPr>
      </w:pPr>
    </w:p>
    <w:p w:rsidR="004136B5" w:rsidRPr="00CF349C" w:rsidRDefault="004136B5">
      <w:pPr>
        <w:pStyle w:val="1"/>
        <w:tabs>
          <w:tab w:val="left" w:pos="1609"/>
        </w:tabs>
        <w:spacing w:before="12" w:line="300" w:lineRule="auto"/>
        <w:ind w:left="340" w:right="567" w:firstLine="0"/>
        <w:jc w:val="center"/>
        <w:rPr>
          <w:rFonts w:ascii="仿宋" w:eastAsia="仿宋" w:hAnsi="仿宋"/>
          <w:b/>
          <w:bCs/>
          <w:sz w:val="44"/>
          <w:szCs w:val="44"/>
          <w:lang w:val="en-US"/>
        </w:rPr>
      </w:pPr>
    </w:p>
    <w:p w:rsidR="004136B5" w:rsidRPr="00CF349C" w:rsidRDefault="004136B5">
      <w:pPr>
        <w:pStyle w:val="1"/>
        <w:tabs>
          <w:tab w:val="left" w:pos="1609"/>
        </w:tabs>
        <w:spacing w:before="12" w:line="300" w:lineRule="auto"/>
        <w:ind w:left="340" w:right="567" w:firstLine="0"/>
        <w:jc w:val="center"/>
        <w:rPr>
          <w:rFonts w:ascii="仿宋" w:eastAsia="仿宋" w:hAnsi="仿宋"/>
          <w:b/>
          <w:bCs/>
          <w:sz w:val="44"/>
          <w:szCs w:val="44"/>
          <w:lang w:val="en-US"/>
        </w:rPr>
      </w:pPr>
    </w:p>
    <w:p w:rsidR="004136B5" w:rsidRPr="00CF349C" w:rsidRDefault="004136B5">
      <w:pPr>
        <w:pStyle w:val="1"/>
        <w:tabs>
          <w:tab w:val="left" w:pos="1609"/>
        </w:tabs>
        <w:spacing w:before="12" w:line="300" w:lineRule="auto"/>
        <w:ind w:left="340" w:right="567" w:firstLine="0"/>
        <w:jc w:val="center"/>
        <w:rPr>
          <w:rFonts w:ascii="仿宋" w:eastAsia="仿宋" w:hAnsi="仿宋"/>
          <w:b/>
          <w:bCs/>
          <w:sz w:val="44"/>
          <w:szCs w:val="44"/>
          <w:lang w:val="en-US"/>
        </w:rPr>
      </w:pPr>
    </w:p>
    <w:p w:rsidR="004136B5" w:rsidRPr="00CF349C" w:rsidRDefault="004136B5">
      <w:pPr>
        <w:pStyle w:val="1"/>
        <w:tabs>
          <w:tab w:val="left" w:pos="1609"/>
        </w:tabs>
        <w:spacing w:before="12" w:line="300" w:lineRule="auto"/>
        <w:ind w:left="340" w:right="567" w:firstLine="0"/>
        <w:jc w:val="center"/>
        <w:rPr>
          <w:rFonts w:ascii="仿宋" w:eastAsia="仿宋" w:hAnsi="仿宋"/>
          <w:b/>
          <w:bCs/>
          <w:sz w:val="44"/>
          <w:szCs w:val="44"/>
          <w:lang w:val="en-US"/>
        </w:rPr>
      </w:pPr>
    </w:p>
    <w:p w:rsidR="004136B5" w:rsidRPr="00CF349C" w:rsidRDefault="004136B5">
      <w:pPr>
        <w:pStyle w:val="1"/>
        <w:tabs>
          <w:tab w:val="left" w:pos="1609"/>
        </w:tabs>
        <w:spacing w:before="12" w:line="300" w:lineRule="auto"/>
        <w:ind w:left="340" w:right="567" w:firstLine="0"/>
        <w:jc w:val="center"/>
        <w:rPr>
          <w:rFonts w:ascii="仿宋" w:eastAsia="仿宋" w:hAnsi="仿宋"/>
          <w:b/>
          <w:bCs/>
          <w:sz w:val="44"/>
          <w:szCs w:val="44"/>
          <w:lang w:val="en-US"/>
        </w:rPr>
      </w:pPr>
    </w:p>
    <w:p w:rsidR="004136B5" w:rsidRPr="00CF349C" w:rsidRDefault="004136B5">
      <w:pPr>
        <w:pStyle w:val="1"/>
        <w:tabs>
          <w:tab w:val="left" w:pos="1609"/>
        </w:tabs>
        <w:spacing w:before="12" w:line="300" w:lineRule="auto"/>
        <w:ind w:left="340" w:right="567" w:firstLine="0"/>
        <w:jc w:val="center"/>
        <w:rPr>
          <w:rFonts w:ascii="仿宋" w:eastAsia="仿宋" w:hAnsi="仿宋"/>
          <w:b/>
          <w:bCs/>
          <w:sz w:val="44"/>
          <w:szCs w:val="44"/>
          <w:lang w:val="en-US"/>
        </w:rPr>
      </w:pPr>
    </w:p>
    <w:p w:rsidR="004136B5" w:rsidRDefault="004136B5">
      <w:pPr>
        <w:pStyle w:val="1"/>
        <w:tabs>
          <w:tab w:val="left" w:pos="1609"/>
        </w:tabs>
        <w:spacing w:before="12" w:line="300" w:lineRule="auto"/>
        <w:ind w:left="340" w:right="567" w:firstLine="0"/>
        <w:jc w:val="center"/>
        <w:outlineLvl w:val="0"/>
        <w:rPr>
          <w:rFonts w:ascii="宋体" w:hAnsi="宋体"/>
          <w:b/>
          <w:bCs/>
          <w:sz w:val="36"/>
          <w:szCs w:val="36"/>
          <w:lang w:val="en-US"/>
        </w:rPr>
      </w:pPr>
      <w:r>
        <w:rPr>
          <w:rFonts w:ascii="宋体" w:hAnsi="宋体" w:cs="宋体" w:hint="eastAsia"/>
          <w:b/>
          <w:bCs/>
          <w:sz w:val="36"/>
          <w:szCs w:val="36"/>
        </w:rPr>
        <w:t>第二部分</w:t>
      </w:r>
    </w:p>
    <w:p w:rsidR="004136B5" w:rsidRDefault="004136B5">
      <w:pPr>
        <w:pStyle w:val="1"/>
        <w:tabs>
          <w:tab w:val="left" w:pos="1609"/>
        </w:tabs>
        <w:spacing w:before="12" w:line="300" w:lineRule="auto"/>
        <w:ind w:left="340" w:right="567" w:firstLine="0"/>
        <w:jc w:val="center"/>
        <w:rPr>
          <w:rFonts w:ascii="宋体" w:hAnsi="宋体"/>
          <w:b/>
          <w:bCs/>
          <w:sz w:val="36"/>
          <w:szCs w:val="36"/>
        </w:rPr>
      </w:pPr>
      <w:r>
        <w:rPr>
          <w:rFonts w:ascii="宋体" w:hAnsi="宋体" w:cs="宋体" w:hint="eastAsia"/>
          <w:b/>
          <w:bCs/>
          <w:sz w:val="36"/>
          <w:szCs w:val="36"/>
        </w:rPr>
        <w:t>泰州医药高新技术产业开发区人民检察院</w:t>
      </w:r>
    </w:p>
    <w:p w:rsidR="004136B5" w:rsidRDefault="004136B5">
      <w:pPr>
        <w:pStyle w:val="1"/>
        <w:tabs>
          <w:tab w:val="left" w:pos="1609"/>
        </w:tabs>
        <w:spacing w:before="12" w:line="300" w:lineRule="auto"/>
        <w:ind w:left="340" w:right="567" w:firstLine="0"/>
        <w:jc w:val="center"/>
        <w:outlineLvl w:val="1"/>
        <w:rPr>
          <w:rFonts w:ascii="宋体" w:hAnsi="宋体"/>
          <w:b/>
          <w:bCs/>
          <w:sz w:val="36"/>
          <w:szCs w:val="36"/>
        </w:rPr>
      </w:pPr>
      <w:r>
        <w:rPr>
          <w:rFonts w:ascii="宋体" w:hAnsi="宋体" w:cs="宋体"/>
          <w:b/>
          <w:bCs/>
          <w:sz w:val="36"/>
          <w:szCs w:val="36"/>
        </w:rPr>
        <w:t>202</w:t>
      </w:r>
      <w:r>
        <w:rPr>
          <w:rFonts w:ascii="宋体" w:hAnsi="宋体" w:cs="宋体"/>
          <w:b/>
          <w:bCs/>
          <w:sz w:val="36"/>
          <w:szCs w:val="36"/>
          <w:lang w:val="en-US"/>
        </w:rPr>
        <w:t>3</w:t>
      </w:r>
      <w:r>
        <w:rPr>
          <w:rFonts w:ascii="宋体" w:hAnsi="宋体" w:cs="宋体" w:hint="eastAsia"/>
          <w:b/>
          <w:bCs/>
          <w:sz w:val="36"/>
          <w:szCs w:val="36"/>
        </w:rPr>
        <w:t>年度</w:t>
      </w:r>
      <w:r>
        <w:rPr>
          <w:rFonts w:ascii="宋体" w:hAnsi="宋体" w:cs="宋体" w:hint="eastAsia"/>
          <w:b/>
          <w:bCs/>
          <w:sz w:val="36"/>
          <w:szCs w:val="36"/>
          <w:lang w:val="en-US"/>
        </w:rPr>
        <w:t>部门</w:t>
      </w:r>
      <w:r>
        <w:rPr>
          <w:rFonts w:ascii="宋体" w:hAnsi="宋体" w:cs="宋体" w:hint="eastAsia"/>
          <w:b/>
          <w:bCs/>
          <w:sz w:val="36"/>
          <w:szCs w:val="36"/>
        </w:rPr>
        <w:t>决算表</w:t>
      </w:r>
    </w:p>
    <w:tbl>
      <w:tblPr>
        <w:tblW w:w="10447" w:type="dxa"/>
        <w:jc w:val="center"/>
        <w:tblLayout w:type="fixed"/>
        <w:tblLook w:val="00A0"/>
      </w:tblPr>
      <w:tblGrid>
        <w:gridCol w:w="3468"/>
        <w:gridCol w:w="1777"/>
        <w:gridCol w:w="2035"/>
        <w:gridCol w:w="1341"/>
        <w:gridCol w:w="1826"/>
      </w:tblGrid>
      <w:tr w:rsidR="004136B5">
        <w:trPr>
          <w:trHeight w:val="544"/>
          <w:jc w:val="center"/>
        </w:trPr>
        <w:tc>
          <w:tcPr>
            <w:tcW w:w="10447" w:type="dxa"/>
            <w:gridSpan w:val="5"/>
          </w:tcPr>
          <w:p w:rsidR="004136B5" w:rsidRDefault="004136B5">
            <w:pPr>
              <w:pageBreakBefore/>
              <w:jc w:val="center"/>
              <w:rPr>
                <w:rFonts w:ascii="仿宋" w:eastAsia="仿宋" w:hAnsi="仿宋"/>
                <w:b/>
                <w:bCs/>
                <w:color w:val="000000"/>
              </w:rPr>
            </w:pPr>
            <w:r>
              <w:rPr>
                <w:rFonts w:ascii="宋体" w:hAnsi="宋体" w:cs="宋体" w:hint="eastAsia"/>
                <w:b/>
                <w:bCs/>
                <w:color w:val="000000"/>
                <w:sz w:val="36"/>
                <w:szCs w:val="36"/>
                <w:lang w:eastAsia="ar-SA"/>
              </w:rPr>
              <w:t>收入支出决算总表</w:t>
            </w:r>
          </w:p>
        </w:tc>
      </w:tr>
      <w:tr w:rsidR="004136B5">
        <w:trPr>
          <w:trHeight w:val="348"/>
          <w:jc w:val="center"/>
        </w:trPr>
        <w:tc>
          <w:tcPr>
            <w:tcW w:w="3468" w:type="dxa"/>
          </w:tcPr>
          <w:p w:rsidR="004136B5" w:rsidRDefault="004136B5">
            <w:pPr>
              <w:rPr>
                <w:rFonts w:ascii="仿宋" w:eastAsia="仿宋" w:hAnsi="仿宋"/>
                <w:color w:val="000000"/>
                <w:sz w:val="20"/>
                <w:szCs w:val="20"/>
              </w:rPr>
            </w:pPr>
          </w:p>
        </w:tc>
        <w:tc>
          <w:tcPr>
            <w:tcW w:w="1777" w:type="dxa"/>
          </w:tcPr>
          <w:p w:rsidR="004136B5" w:rsidRDefault="004136B5">
            <w:pPr>
              <w:rPr>
                <w:rFonts w:ascii="仿宋" w:eastAsia="仿宋" w:hAnsi="仿宋"/>
                <w:color w:val="000000"/>
                <w:sz w:val="20"/>
                <w:szCs w:val="20"/>
              </w:rPr>
            </w:pPr>
          </w:p>
        </w:tc>
        <w:tc>
          <w:tcPr>
            <w:tcW w:w="5202" w:type="dxa"/>
            <w:gridSpan w:val="3"/>
          </w:tcPr>
          <w:p w:rsidR="004136B5" w:rsidRDefault="004136B5">
            <w:pPr>
              <w:jc w:val="right"/>
              <w:rPr>
                <w:rFonts w:ascii="仿宋" w:eastAsia="仿宋" w:hAnsi="仿宋"/>
                <w:color w:val="000000"/>
              </w:rPr>
            </w:pPr>
            <w:r>
              <w:rPr>
                <w:rFonts w:ascii="仿宋" w:eastAsia="仿宋" w:hAnsi="仿宋" w:cs="仿宋" w:hint="eastAsia"/>
                <w:color w:val="000000"/>
                <w:lang w:eastAsia="ar-SA"/>
              </w:rPr>
              <w:t>公开</w:t>
            </w:r>
            <w:r>
              <w:rPr>
                <w:rFonts w:ascii="仿宋" w:eastAsia="仿宋" w:hAnsi="仿宋" w:cs="仿宋"/>
                <w:color w:val="000000"/>
                <w:lang w:eastAsia="ar-SA"/>
              </w:rPr>
              <w:t>01</w:t>
            </w:r>
            <w:r>
              <w:rPr>
                <w:rFonts w:ascii="仿宋" w:eastAsia="仿宋" w:hAnsi="仿宋" w:cs="仿宋" w:hint="eastAsia"/>
                <w:color w:val="000000"/>
                <w:lang w:eastAsia="ar-SA"/>
              </w:rPr>
              <w:t>表</w:t>
            </w:r>
          </w:p>
        </w:tc>
      </w:tr>
      <w:tr w:rsidR="004136B5">
        <w:trPr>
          <w:trHeight w:val="333"/>
          <w:jc w:val="center"/>
        </w:trPr>
        <w:tc>
          <w:tcPr>
            <w:tcW w:w="7280" w:type="dxa"/>
            <w:gridSpan w:val="3"/>
            <w:tcBorders>
              <w:bottom w:val="single" w:sz="4" w:space="0" w:color="000000"/>
            </w:tcBorders>
            <w:vAlign w:val="center"/>
          </w:tcPr>
          <w:p w:rsidR="004136B5" w:rsidRDefault="004136B5">
            <w:pPr>
              <w:rPr>
                <w:rFonts w:ascii="仿宋" w:eastAsia="仿宋" w:hAnsi="仿宋"/>
                <w:color w:val="000000"/>
              </w:rPr>
            </w:pPr>
            <w:r>
              <w:rPr>
                <w:rFonts w:ascii="仿宋" w:eastAsia="仿宋" w:hAnsi="仿宋" w:cs="仿宋" w:hint="eastAsia"/>
                <w:color w:val="000000"/>
              </w:rPr>
              <w:t>部门名称：</w:t>
            </w:r>
            <w:r>
              <w:rPr>
                <w:rFonts w:ascii="仿宋" w:eastAsia="仿宋" w:hAnsi="仿宋" w:cs="仿宋" w:hint="eastAsia"/>
                <w:color w:val="000000"/>
                <w:lang w:eastAsia="ar-SA"/>
              </w:rPr>
              <w:t>泰州医药高新技术产业开发区人民检察院</w:t>
            </w:r>
          </w:p>
        </w:tc>
        <w:tc>
          <w:tcPr>
            <w:tcW w:w="3167" w:type="dxa"/>
            <w:gridSpan w:val="2"/>
            <w:tcBorders>
              <w:bottom w:val="single" w:sz="4" w:space="0" w:color="000000"/>
            </w:tcBorders>
            <w:vAlign w:val="center"/>
          </w:tcPr>
          <w:p w:rsidR="004136B5" w:rsidRDefault="004136B5">
            <w:pPr>
              <w:jc w:val="right"/>
              <w:rPr>
                <w:rFonts w:ascii="仿宋" w:eastAsia="仿宋" w:hAnsi="仿宋"/>
                <w:color w:val="000000"/>
              </w:rPr>
            </w:pPr>
            <w:r>
              <w:rPr>
                <w:rFonts w:ascii="仿宋" w:eastAsia="仿宋" w:hAnsi="仿宋" w:cs="仿宋" w:hint="eastAsia"/>
                <w:color w:val="000000"/>
              </w:rPr>
              <w:t>金额单位：万元</w:t>
            </w:r>
          </w:p>
        </w:tc>
      </w:tr>
      <w:tr w:rsidR="004136B5">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color w:val="000000"/>
                <w:lang w:eastAsia="ar-SA"/>
              </w:rPr>
              <w:t>支出</w:t>
            </w:r>
          </w:p>
        </w:tc>
      </w:tr>
      <w:tr w:rsidR="004136B5">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color w:val="000000"/>
                <w:lang w:eastAsia="ar-SA"/>
              </w:rPr>
              <w:t>决算数</w:t>
            </w: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r>
              <w:rPr>
                <w:rFonts w:ascii="仿宋" w:eastAsia="仿宋" w:hAnsi="仿宋" w:cs="仿宋" w:hint="eastAsia"/>
                <w:sz w:val="20"/>
                <w:szCs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s="仿宋"/>
                <w:color w:val="000000"/>
                <w:lang w:eastAsia="ar-SA"/>
              </w:rPr>
            </w:pPr>
            <w:r>
              <w:rPr>
                <w:rFonts w:ascii="仿宋" w:eastAsia="仿宋" w:hAnsi="仿宋" w:cs="仿宋"/>
                <w:color w:val="000000"/>
                <w:lang w:eastAsia="ar-SA"/>
              </w:rPr>
              <w:t>1,638.50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s="仿宋"/>
                <w:color w:val="000000"/>
                <w:lang w:eastAsia="ar-SA"/>
              </w:rPr>
            </w:pPr>
            <w:r>
              <w:rPr>
                <w:rFonts w:ascii="仿宋" w:eastAsia="仿宋" w:hAnsi="仿宋" w:cs="仿宋"/>
                <w:color w:val="000000"/>
                <w:lang w:eastAsia="ar-SA"/>
              </w:rPr>
              <w:t>6.63</w:t>
            </w: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r>
              <w:rPr>
                <w:rFonts w:ascii="仿宋" w:eastAsia="仿宋" w:hAnsi="仿宋" w:cs="仿宋" w:hint="eastAsia"/>
                <w:sz w:val="20"/>
                <w:szCs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r>
              <w:rPr>
                <w:rFonts w:ascii="仿宋" w:eastAsia="仿宋" w:hAnsi="仿宋" w:cs="仿宋" w:hint="eastAsia"/>
                <w:sz w:val="20"/>
                <w:szCs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r>
              <w:rPr>
                <w:rFonts w:ascii="仿宋" w:eastAsia="仿宋" w:hAnsi="仿宋" w:cs="仿宋" w:hint="eastAsia"/>
                <w:sz w:val="20"/>
                <w:szCs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s="仿宋"/>
                <w:color w:val="000000"/>
                <w:lang w:eastAsia="ar-SA"/>
              </w:rPr>
            </w:pPr>
            <w:r>
              <w:rPr>
                <w:rFonts w:ascii="仿宋" w:eastAsia="仿宋" w:hAnsi="仿宋" w:cs="仿宋"/>
                <w:color w:val="000000"/>
                <w:lang w:eastAsia="ar-SA"/>
              </w:rPr>
              <w:t>1,202.44</w:t>
            </w: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r>
              <w:rPr>
                <w:rFonts w:ascii="仿宋" w:eastAsia="仿宋" w:hAnsi="仿宋" w:cs="仿宋" w:hint="eastAsia"/>
                <w:sz w:val="20"/>
                <w:szCs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r>
              <w:rPr>
                <w:rFonts w:ascii="仿宋" w:eastAsia="仿宋" w:hAnsi="仿宋" w:cs="仿宋" w:hint="eastAsia"/>
                <w:sz w:val="20"/>
                <w:szCs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r>
              <w:rPr>
                <w:rFonts w:ascii="仿宋" w:eastAsia="仿宋" w:hAnsi="仿宋" w:cs="仿宋" w:hint="eastAsia"/>
                <w:sz w:val="20"/>
                <w:szCs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r>
              <w:rPr>
                <w:rFonts w:ascii="仿宋" w:eastAsia="仿宋" w:hAnsi="仿宋" w:cs="仿宋" w:hint="eastAsia"/>
                <w:sz w:val="20"/>
                <w:szCs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s="仿宋"/>
                <w:color w:val="000000"/>
                <w:lang w:eastAsia="ar-SA"/>
              </w:rPr>
            </w:pPr>
            <w:r>
              <w:rPr>
                <w:rFonts w:ascii="仿宋" w:eastAsia="仿宋" w:hAnsi="仿宋" w:cs="仿宋"/>
                <w:color w:val="000000"/>
                <w:lang w:eastAsia="ar-SA"/>
              </w:rPr>
              <w:t>152.95</w:t>
            </w: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s="仿宋"/>
                <w:color w:val="000000"/>
                <w:lang w:eastAsia="ar-SA"/>
              </w:rPr>
            </w:pPr>
            <w:r>
              <w:rPr>
                <w:rFonts w:ascii="仿宋" w:eastAsia="仿宋" w:hAnsi="仿宋" w:cs="仿宋"/>
                <w:color w:val="000000"/>
                <w:lang w:eastAsia="ar-SA"/>
              </w:rPr>
              <w:t>35.81</w:t>
            </w: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s="仿宋"/>
                <w:color w:val="000000"/>
                <w:lang w:eastAsia="ar-SA"/>
              </w:rPr>
            </w:pPr>
            <w:r>
              <w:rPr>
                <w:rFonts w:ascii="仿宋" w:eastAsia="仿宋" w:hAnsi="仿宋" w:cs="仿宋"/>
                <w:color w:val="000000"/>
                <w:lang w:eastAsia="ar-SA"/>
              </w:rPr>
              <w:t>240.66</w:t>
            </w: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rPr>
                <w:rFonts w:ascii="仿宋" w:eastAsia="仿宋" w:hAnsi="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keepNext/>
              <w:keepLines/>
              <w:jc w:val="right"/>
              <w:rPr>
                <w:rFonts w:ascii="仿宋" w:eastAsia="仿宋" w:hAnsi="仿宋"/>
                <w:color w:val="000000"/>
                <w:lang w:eastAsia="ar-SA"/>
              </w:rPr>
            </w:pPr>
          </w:p>
        </w:tc>
      </w:tr>
      <w:tr w:rsidR="004136B5">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olor w:val="000000"/>
              </w:rPr>
            </w:pPr>
            <w:r>
              <w:rPr>
                <w:rFonts w:ascii="仿宋" w:eastAsia="仿宋" w:hAnsi="仿宋" w:cs="仿宋"/>
                <w:color w:val="000000"/>
                <w:lang w:eastAsia="ar-SA"/>
              </w:rPr>
              <w:t>1,638.50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olor w:val="000000"/>
              </w:rPr>
            </w:pPr>
            <w:r>
              <w:rPr>
                <w:rFonts w:ascii="仿宋" w:eastAsia="仿宋" w:hAnsi="仿宋" w:cs="仿宋"/>
                <w:color w:val="000000"/>
                <w:lang w:eastAsia="ar-SA"/>
              </w:rPr>
              <w:t>1,638.50</w:t>
            </w:r>
          </w:p>
        </w:tc>
      </w:tr>
      <w:tr w:rsidR="004136B5">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rsidP="004136B5">
            <w:pPr>
              <w:ind w:firstLineChars="100" w:firstLine="31680"/>
              <w:rPr>
                <w:rFonts w:ascii="仿宋" w:eastAsia="仿宋" w:hAnsi="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rsidP="004136B5">
            <w:pPr>
              <w:ind w:firstLineChars="100" w:firstLine="31680"/>
              <w:rPr>
                <w:rFonts w:ascii="仿宋" w:eastAsia="仿宋" w:hAnsi="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olor w:val="000000"/>
              </w:rPr>
            </w:pPr>
          </w:p>
        </w:tc>
      </w:tr>
      <w:tr w:rsidR="004136B5">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rsidP="004136B5">
            <w:pPr>
              <w:ind w:firstLineChars="100" w:firstLine="31680"/>
              <w:rPr>
                <w:rFonts w:ascii="仿宋" w:eastAsia="仿宋" w:hAnsi="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rsidP="004136B5">
            <w:pPr>
              <w:ind w:firstLineChars="100" w:firstLine="31680"/>
              <w:rPr>
                <w:rFonts w:ascii="仿宋" w:eastAsia="仿宋" w:hAnsi="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olor w:val="000000"/>
              </w:rPr>
            </w:pPr>
          </w:p>
        </w:tc>
      </w:tr>
      <w:tr w:rsidR="004136B5">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4136B5" w:rsidRDefault="004136B5">
            <w:pPr>
              <w:rPr>
                <w:rFonts w:ascii="仿宋" w:eastAsia="仿宋" w:hAnsi="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4136B5" w:rsidRDefault="004136B5">
            <w:pPr>
              <w:rPr>
                <w:rFonts w:ascii="仿宋" w:eastAsia="仿宋" w:hAnsi="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4136B5" w:rsidRDefault="004136B5">
            <w:pPr>
              <w:rPr>
                <w:rFonts w:ascii="仿宋" w:eastAsia="仿宋" w:hAnsi="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4136B5" w:rsidRDefault="004136B5">
            <w:pPr>
              <w:rPr>
                <w:rFonts w:ascii="仿宋" w:eastAsia="仿宋" w:hAnsi="仿宋"/>
                <w:color w:val="000000"/>
              </w:rPr>
            </w:pPr>
          </w:p>
        </w:tc>
      </w:tr>
      <w:tr w:rsidR="004136B5">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b/>
                <w:bCs/>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olor w:val="000000"/>
              </w:rPr>
            </w:pPr>
            <w:r>
              <w:rPr>
                <w:rFonts w:ascii="仿宋" w:eastAsia="仿宋" w:hAnsi="仿宋" w:cs="仿宋"/>
                <w:color w:val="000000"/>
                <w:lang w:eastAsia="ar-SA"/>
              </w:rPr>
              <w:t>1,638.50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color w:val="000000"/>
              </w:rPr>
            </w:pPr>
            <w:r>
              <w:rPr>
                <w:rFonts w:ascii="仿宋" w:eastAsia="仿宋" w:hAnsi="仿宋" w:cs="仿宋" w:hint="eastAsia"/>
                <w:b/>
                <w:bCs/>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olor w:val="000000"/>
              </w:rPr>
            </w:pPr>
            <w:r>
              <w:rPr>
                <w:rFonts w:ascii="仿宋" w:eastAsia="仿宋" w:hAnsi="仿宋" w:cs="仿宋"/>
                <w:color w:val="000000"/>
                <w:lang w:eastAsia="ar-SA"/>
              </w:rPr>
              <w:t>1,638.50</w:t>
            </w:r>
          </w:p>
        </w:tc>
      </w:tr>
    </w:tbl>
    <w:p w:rsidR="004136B5" w:rsidRDefault="004136B5">
      <w:pPr>
        <w:spacing w:before="66"/>
        <w:jc w:val="both"/>
        <w:rPr>
          <w:rFonts w:ascii="仿宋" w:eastAsia="仿宋" w:hAnsi="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4136B5" w:rsidRPr="00CF349C" w:rsidRDefault="004136B5">
      <w:pPr>
        <w:spacing w:before="66"/>
        <w:jc w:val="both"/>
        <w:rPr>
          <w:rFonts w:ascii="仿宋" w:eastAsia="仿宋" w:hAnsi="仿宋"/>
          <w:color w:val="000000"/>
          <w:lang w:val="en-US"/>
        </w:rPr>
        <w:sectPr w:rsidR="004136B5" w:rsidRPr="00CF349C">
          <w:footerReference w:type="default" r:id="rId10"/>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0A0"/>
      </w:tblPr>
      <w:tblGrid>
        <w:gridCol w:w="1201"/>
        <w:gridCol w:w="3156"/>
        <w:gridCol w:w="1716"/>
        <w:gridCol w:w="1728"/>
        <w:gridCol w:w="1686"/>
        <w:gridCol w:w="1503"/>
        <w:gridCol w:w="1704"/>
        <w:gridCol w:w="1263"/>
        <w:gridCol w:w="1375"/>
        <w:gridCol w:w="1328"/>
      </w:tblGrid>
      <w:tr w:rsidR="004136B5">
        <w:trPr>
          <w:trHeight w:val="403"/>
          <w:jc w:val="center"/>
        </w:trPr>
        <w:tc>
          <w:tcPr>
            <w:tcW w:w="16660" w:type="dxa"/>
            <w:gridSpan w:val="10"/>
            <w:vAlign w:val="center"/>
          </w:tcPr>
          <w:p w:rsidR="004136B5" w:rsidRDefault="004136B5">
            <w:pPr>
              <w:pStyle w:val="Heading4"/>
              <w:rPr>
                <w:rFonts w:ascii="仿宋" w:eastAsia="仿宋" w:hAnsi="仿宋"/>
                <w:b/>
                <w:bCs/>
                <w:sz w:val="44"/>
                <w:szCs w:val="44"/>
                <w:lang w:val="en-US"/>
              </w:rPr>
            </w:pPr>
            <w:r>
              <w:rPr>
                <w:rFonts w:ascii="宋体" w:hAnsi="宋体" w:cs="宋体" w:hint="eastAsia"/>
                <w:b/>
                <w:bCs/>
                <w:color w:val="000000"/>
                <w:lang w:eastAsia="ar-SA"/>
              </w:rPr>
              <w:t>收入决算表</w:t>
            </w:r>
          </w:p>
        </w:tc>
      </w:tr>
      <w:tr w:rsidR="004136B5">
        <w:trPr>
          <w:trHeight w:val="247"/>
          <w:jc w:val="center"/>
        </w:trPr>
        <w:tc>
          <w:tcPr>
            <w:tcW w:w="4357" w:type="dxa"/>
            <w:gridSpan w:val="2"/>
            <w:vAlign w:val="center"/>
          </w:tcPr>
          <w:p w:rsidR="004136B5" w:rsidRDefault="004136B5">
            <w:pPr>
              <w:pStyle w:val="TableParagraph"/>
              <w:jc w:val="center"/>
              <w:rPr>
                <w:rFonts w:ascii="仿宋" w:eastAsia="仿宋" w:hAnsi="仿宋" w:cs="Times New Roman"/>
              </w:rPr>
            </w:pPr>
          </w:p>
        </w:tc>
        <w:tc>
          <w:tcPr>
            <w:tcW w:w="1716" w:type="dxa"/>
            <w:vAlign w:val="center"/>
          </w:tcPr>
          <w:p w:rsidR="004136B5" w:rsidRDefault="004136B5">
            <w:pPr>
              <w:pStyle w:val="TableParagraph"/>
              <w:jc w:val="center"/>
              <w:rPr>
                <w:rFonts w:ascii="仿宋" w:eastAsia="仿宋" w:hAnsi="仿宋" w:cs="Times New Roman"/>
              </w:rPr>
            </w:pPr>
          </w:p>
        </w:tc>
        <w:tc>
          <w:tcPr>
            <w:tcW w:w="1728" w:type="dxa"/>
            <w:vAlign w:val="center"/>
          </w:tcPr>
          <w:p w:rsidR="004136B5" w:rsidRDefault="004136B5">
            <w:pPr>
              <w:pStyle w:val="TableParagraph"/>
              <w:jc w:val="center"/>
              <w:rPr>
                <w:rFonts w:ascii="仿宋" w:eastAsia="仿宋" w:hAnsi="仿宋" w:cs="Times New Roman"/>
              </w:rPr>
            </w:pPr>
          </w:p>
        </w:tc>
        <w:tc>
          <w:tcPr>
            <w:tcW w:w="1686" w:type="dxa"/>
            <w:vAlign w:val="center"/>
          </w:tcPr>
          <w:p w:rsidR="004136B5" w:rsidRDefault="004136B5">
            <w:pPr>
              <w:pStyle w:val="TableParagraph"/>
              <w:jc w:val="center"/>
              <w:rPr>
                <w:rFonts w:ascii="仿宋" w:eastAsia="仿宋" w:hAnsi="仿宋" w:cs="Times New Roman"/>
              </w:rPr>
            </w:pPr>
          </w:p>
        </w:tc>
        <w:tc>
          <w:tcPr>
            <w:tcW w:w="3207" w:type="dxa"/>
            <w:gridSpan w:val="2"/>
            <w:vAlign w:val="center"/>
          </w:tcPr>
          <w:p w:rsidR="004136B5" w:rsidRDefault="004136B5">
            <w:pPr>
              <w:pStyle w:val="TableParagraph"/>
              <w:jc w:val="center"/>
              <w:rPr>
                <w:rFonts w:ascii="仿宋" w:eastAsia="仿宋" w:hAnsi="仿宋" w:cs="Times New Roman"/>
              </w:rPr>
            </w:pPr>
          </w:p>
        </w:tc>
        <w:tc>
          <w:tcPr>
            <w:tcW w:w="1263" w:type="dxa"/>
            <w:vAlign w:val="center"/>
          </w:tcPr>
          <w:p w:rsidR="004136B5" w:rsidRDefault="004136B5">
            <w:pPr>
              <w:pStyle w:val="TableParagraph"/>
              <w:jc w:val="center"/>
              <w:rPr>
                <w:rFonts w:ascii="仿宋" w:eastAsia="仿宋" w:hAnsi="仿宋" w:cs="Times New Roman"/>
              </w:rPr>
            </w:pPr>
          </w:p>
        </w:tc>
        <w:tc>
          <w:tcPr>
            <w:tcW w:w="2703" w:type="dxa"/>
            <w:gridSpan w:val="2"/>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02</w:t>
            </w:r>
            <w:r>
              <w:rPr>
                <w:rFonts w:ascii="仿宋" w:eastAsia="仿宋" w:hAnsi="仿宋" w:cs="仿宋" w:hint="eastAsia"/>
              </w:rPr>
              <w:t>表</w:t>
            </w:r>
          </w:p>
        </w:tc>
      </w:tr>
      <w:tr w:rsidR="004136B5">
        <w:trPr>
          <w:trHeight w:val="247"/>
          <w:jc w:val="center"/>
        </w:trPr>
        <w:tc>
          <w:tcPr>
            <w:tcW w:w="13957" w:type="dxa"/>
            <w:gridSpan w:val="8"/>
            <w:vAlign w:val="center"/>
          </w:tcPr>
          <w:p w:rsidR="004136B5" w:rsidRDefault="004136B5">
            <w:pPr>
              <w:pStyle w:val="TableParagraph"/>
              <w:rPr>
                <w:rFonts w:ascii="仿宋" w:eastAsia="仿宋" w:hAnsi="仿宋" w:cs="Times New Roman"/>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2703" w:type="dxa"/>
            <w:gridSpan w:val="2"/>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金额单位：万元</w:t>
            </w:r>
          </w:p>
        </w:tc>
      </w:tr>
      <w:tr w:rsidR="004136B5">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其他收入</w:t>
            </w:r>
          </w:p>
        </w:tc>
      </w:tr>
      <w:tr w:rsidR="004136B5">
        <w:trPr>
          <w:cantSplit/>
          <w:trHeight w:val="502"/>
          <w:jc w:val="center"/>
        </w:trPr>
        <w:tc>
          <w:tcPr>
            <w:tcW w:w="1201"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功能分类</w:t>
            </w:r>
          </w:p>
          <w:p w:rsidR="004136B5" w:rsidRDefault="004136B5">
            <w:pPr>
              <w:pStyle w:val="TableParagraph"/>
              <w:jc w:val="center"/>
              <w:rPr>
                <w:rFonts w:ascii="仿宋" w:eastAsia="仿宋" w:hAnsi="仿宋" w:cs="Times New Roman"/>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4136B5" w:rsidRDefault="004136B5">
            <w:pPr>
              <w:rPr>
                <w:rFonts w:ascii="仿宋" w:eastAsia="仿宋" w:hAnsi="仿宋"/>
              </w:rPr>
            </w:pPr>
          </w:p>
        </w:tc>
        <w:tc>
          <w:tcPr>
            <w:tcW w:w="1728" w:type="dxa"/>
            <w:vMerge/>
            <w:tcBorders>
              <w:left w:val="single" w:sz="4" w:space="0" w:color="000000"/>
              <w:bottom w:val="single" w:sz="4" w:space="0" w:color="000000"/>
            </w:tcBorders>
          </w:tcPr>
          <w:p w:rsidR="004136B5" w:rsidRDefault="004136B5">
            <w:pPr>
              <w:rPr>
                <w:rFonts w:ascii="仿宋" w:eastAsia="仿宋" w:hAnsi="仿宋"/>
              </w:rPr>
            </w:pPr>
          </w:p>
        </w:tc>
        <w:tc>
          <w:tcPr>
            <w:tcW w:w="1686" w:type="dxa"/>
            <w:vMerge/>
            <w:tcBorders>
              <w:left w:val="single" w:sz="4" w:space="0" w:color="000000"/>
              <w:bottom w:val="single" w:sz="4" w:space="0" w:color="000000"/>
            </w:tcBorders>
          </w:tcPr>
          <w:p w:rsidR="004136B5" w:rsidRDefault="004136B5">
            <w:pPr>
              <w:rPr>
                <w:rFonts w:ascii="仿宋" w:eastAsia="仿宋" w:hAnsi="仿宋"/>
              </w:rPr>
            </w:pPr>
          </w:p>
        </w:tc>
        <w:tc>
          <w:tcPr>
            <w:tcW w:w="1503" w:type="dxa"/>
            <w:vMerge/>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p>
        </w:tc>
        <w:tc>
          <w:tcPr>
            <w:tcW w:w="1704" w:type="dxa"/>
            <w:vMerge/>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p>
        </w:tc>
        <w:tc>
          <w:tcPr>
            <w:tcW w:w="1263" w:type="dxa"/>
            <w:vMerge/>
            <w:tcBorders>
              <w:left w:val="single" w:sz="4" w:space="0" w:color="000000"/>
              <w:bottom w:val="single" w:sz="4" w:space="0" w:color="000000"/>
            </w:tcBorders>
          </w:tcPr>
          <w:p w:rsidR="004136B5" w:rsidRDefault="004136B5">
            <w:pPr>
              <w:rPr>
                <w:rFonts w:ascii="仿宋" w:eastAsia="仿宋" w:hAnsi="仿宋"/>
              </w:rPr>
            </w:pPr>
          </w:p>
        </w:tc>
        <w:tc>
          <w:tcPr>
            <w:tcW w:w="1375" w:type="dxa"/>
            <w:vMerge/>
            <w:tcBorders>
              <w:left w:val="single" w:sz="4" w:space="0" w:color="000000"/>
              <w:bottom w:val="single" w:sz="4" w:space="0" w:color="000000"/>
            </w:tcBorders>
          </w:tcPr>
          <w:p w:rsidR="004136B5" w:rsidRDefault="004136B5">
            <w:pPr>
              <w:rPr>
                <w:rFonts w:ascii="仿宋" w:eastAsia="仿宋" w:hAnsi="仿宋"/>
              </w:rPr>
            </w:pPr>
          </w:p>
        </w:tc>
        <w:tc>
          <w:tcPr>
            <w:tcW w:w="1328" w:type="dxa"/>
            <w:vMerge/>
            <w:tcBorders>
              <w:left w:val="single" w:sz="4" w:space="0" w:color="000000"/>
              <w:bottom w:val="single" w:sz="4" w:space="0" w:color="000000"/>
              <w:right w:val="single" w:sz="4" w:space="0" w:color="000000"/>
            </w:tcBorders>
          </w:tcPr>
          <w:p w:rsidR="004136B5" w:rsidRDefault="004136B5">
            <w:pPr>
              <w:rPr>
                <w:rFonts w:ascii="仿宋" w:eastAsia="仿宋" w:hAnsi="仿宋"/>
              </w:rPr>
            </w:pPr>
          </w:p>
        </w:tc>
      </w:tr>
      <w:tr w:rsidR="004136B5">
        <w:trPr>
          <w:cantSplit/>
          <w:trHeight w:hRule="exact" w:val="267"/>
          <w:jc w:val="center"/>
        </w:trPr>
        <w:tc>
          <w:tcPr>
            <w:tcW w:w="4357"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1716" w:type="dxa"/>
            <w:tcBorders>
              <w:left w:val="single" w:sz="4" w:space="0" w:color="000000"/>
              <w:bottom w:val="single" w:sz="4" w:space="0" w:color="000000"/>
            </w:tcBorders>
            <w:vAlign w:val="center"/>
          </w:tcPr>
          <w:p w:rsidR="004136B5" w:rsidRDefault="004136B5">
            <w:pPr>
              <w:jc w:val="right"/>
              <w:rPr>
                <w:rFonts w:ascii="仿宋" w:eastAsia="仿宋" w:hAnsi="仿宋" w:cs="仿宋"/>
                <w:sz w:val="20"/>
                <w:szCs w:val="20"/>
              </w:rPr>
            </w:pPr>
            <w:r>
              <w:rPr>
                <w:rFonts w:ascii="仿宋" w:eastAsia="仿宋" w:hAnsi="仿宋" w:cs="仿宋"/>
                <w:sz w:val="20"/>
                <w:szCs w:val="20"/>
              </w:rPr>
              <w:t>1,638.50</w:t>
            </w:r>
          </w:p>
        </w:tc>
        <w:tc>
          <w:tcPr>
            <w:tcW w:w="1728" w:type="dxa"/>
            <w:tcBorders>
              <w:left w:val="single" w:sz="4" w:space="0" w:color="000000"/>
              <w:bottom w:val="single" w:sz="4" w:space="0" w:color="000000"/>
            </w:tcBorders>
            <w:vAlign w:val="center"/>
          </w:tcPr>
          <w:p w:rsidR="004136B5" w:rsidRDefault="004136B5">
            <w:pPr>
              <w:jc w:val="right"/>
              <w:rPr>
                <w:rFonts w:ascii="仿宋" w:eastAsia="仿宋" w:hAnsi="仿宋" w:cs="仿宋"/>
                <w:sz w:val="20"/>
                <w:szCs w:val="20"/>
              </w:rPr>
            </w:pPr>
            <w:r>
              <w:rPr>
                <w:rFonts w:ascii="仿宋" w:eastAsia="仿宋" w:hAnsi="仿宋" w:cs="仿宋"/>
                <w:sz w:val="20"/>
                <w:szCs w:val="20"/>
              </w:rPr>
              <w:t>1,638.50</w:t>
            </w:r>
          </w:p>
        </w:tc>
        <w:tc>
          <w:tcPr>
            <w:tcW w:w="1686" w:type="dxa"/>
            <w:tcBorders>
              <w:left w:val="single" w:sz="4" w:space="0" w:color="000000"/>
              <w:bottom w:val="single" w:sz="4" w:space="0" w:color="000000"/>
            </w:tcBorders>
            <w:vAlign w:val="center"/>
          </w:tcPr>
          <w:p w:rsidR="004136B5" w:rsidRDefault="004136B5">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4136B5" w:rsidRDefault="004136B5">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4136B5" w:rsidRDefault="004136B5">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4136B5" w:rsidRDefault="004136B5">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4136B5" w:rsidRDefault="004136B5">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6.63</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6.63</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20129</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群众团体事务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5.58</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5.58</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2012906</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5.58</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5.58</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20136</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其他共产党事务支出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1.05</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1.05</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2013699</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其他共产党事务支出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1.05</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1.05</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1,202.44</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1,202.44</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1,202.44</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1,202.44</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2040401</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836.80</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836.80</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89.51</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89.51</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2040410</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检察监督</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96.50</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96.50</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其他检察支出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179.64</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179.64</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152.95</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152.95</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152.95</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152.95</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101.50</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101.50</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51.45</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51.45</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35.81</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35.81</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35.81</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35.81</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33.71</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33.71</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2101103</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公务员医疗补助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2.09</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2.09</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240.66</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240.66</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240.66</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240.66</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85.84</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85.84</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34.60</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34.60</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r w:rsidR="004136B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120.22</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r>
              <w:rPr>
                <w:rFonts w:ascii="仿宋" w:eastAsia="仿宋" w:hAnsi="仿宋" w:cs="仿宋"/>
                <w:sz w:val="20"/>
                <w:szCs w:val="20"/>
              </w:rPr>
              <w:t>120.22</w:t>
            </w:r>
          </w:p>
        </w:tc>
        <w:tc>
          <w:tcPr>
            <w:tcW w:w="168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20"/>
                <w:szCs w:val="20"/>
              </w:rPr>
            </w:pPr>
          </w:p>
        </w:tc>
      </w:tr>
    </w:tbl>
    <w:p w:rsidR="004136B5" w:rsidRDefault="004136B5">
      <w:pPr>
        <w:spacing w:before="66"/>
        <w:jc w:val="both"/>
        <w:rPr>
          <w:rFonts w:ascii="仿宋" w:eastAsia="仿宋" w:hAnsi="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4136B5" w:rsidRDefault="004136B5" w:rsidP="00F227CF">
      <w:pPr>
        <w:spacing w:before="66"/>
        <w:ind w:left="57" w:firstLineChars="100" w:firstLine="31680"/>
        <w:jc w:val="both"/>
        <w:rPr>
          <w:rFonts w:ascii="仿宋" w:eastAsia="仿宋" w:hAnsi="仿宋"/>
        </w:rPr>
        <w:sectPr w:rsidR="004136B5">
          <w:footerReference w:type="default" r:id="rId11"/>
          <w:pgSz w:w="16838" w:h="11906" w:orient="landscape"/>
          <w:pgMar w:top="720" w:right="113" w:bottom="720" w:left="113" w:header="170" w:footer="280" w:gutter="0"/>
          <w:pgNumType w:fmt="numberInDash"/>
          <w:cols w:space="720"/>
          <w:formProt w:val="0"/>
          <w:docGrid w:linePitch="100"/>
        </w:sectPr>
      </w:pPr>
    </w:p>
    <w:tbl>
      <w:tblPr>
        <w:tblW w:w="15689" w:type="dxa"/>
        <w:tblInd w:w="-53" w:type="dxa"/>
        <w:tblLayout w:type="fixed"/>
        <w:tblCellMar>
          <w:top w:w="55" w:type="dxa"/>
          <w:left w:w="55" w:type="dxa"/>
          <w:bottom w:w="55" w:type="dxa"/>
          <w:right w:w="55" w:type="dxa"/>
        </w:tblCellMar>
        <w:tblLook w:val="00A0"/>
      </w:tblPr>
      <w:tblGrid>
        <w:gridCol w:w="1188"/>
        <w:gridCol w:w="3927"/>
        <w:gridCol w:w="2164"/>
        <w:gridCol w:w="1897"/>
        <w:gridCol w:w="1739"/>
        <w:gridCol w:w="1715"/>
        <w:gridCol w:w="1633"/>
        <w:gridCol w:w="1426"/>
      </w:tblGrid>
      <w:tr w:rsidR="004136B5">
        <w:trPr>
          <w:trHeight w:val="532"/>
        </w:trPr>
        <w:tc>
          <w:tcPr>
            <w:tcW w:w="15689" w:type="dxa"/>
            <w:gridSpan w:val="8"/>
            <w:vAlign w:val="center"/>
          </w:tcPr>
          <w:p w:rsidR="004136B5" w:rsidRDefault="004136B5">
            <w:pPr>
              <w:pStyle w:val="Heading4"/>
              <w:rPr>
                <w:rFonts w:ascii="仿宋" w:eastAsia="仿宋" w:hAnsi="仿宋"/>
                <w:b/>
                <w:bCs/>
                <w:sz w:val="44"/>
                <w:szCs w:val="44"/>
              </w:rPr>
            </w:pPr>
            <w:r>
              <w:rPr>
                <w:rFonts w:ascii="宋体" w:hAnsi="宋体" w:cs="宋体" w:hint="eastAsia"/>
                <w:b/>
                <w:bCs/>
                <w:color w:val="000000"/>
                <w:lang w:eastAsia="ar-SA"/>
              </w:rPr>
              <w:t>支出决算表</w:t>
            </w:r>
          </w:p>
        </w:tc>
      </w:tr>
      <w:tr w:rsidR="004136B5">
        <w:trPr>
          <w:trHeight w:val="227"/>
        </w:trPr>
        <w:tc>
          <w:tcPr>
            <w:tcW w:w="5115" w:type="dxa"/>
            <w:gridSpan w:val="2"/>
            <w:vAlign w:val="center"/>
          </w:tcPr>
          <w:p w:rsidR="004136B5" w:rsidRDefault="004136B5">
            <w:pPr>
              <w:pStyle w:val="TableParagraph"/>
              <w:jc w:val="center"/>
              <w:rPr>
                <w:rFonts w:ascii="仿宋" w:eastAsia="仿宋" w:hAnsi="仿宋" w:cs="Times New Roman"/>
              </w:rPr>
            </w:pPr>
          </w:p>
        </w:tc>
        <w:tc>
          <w:tcPr>
            <w:tcW w:w="2164" w:type="dxa"/>
            <w:vAlign w:val="center"/>
          </w:tcPr>
          <w:p w:rsidR="004136B5" w:rsidRDefault="004136B5">
            <w:pPr>
              <w:pStyle w:val="TableParagraph"/>
              <w:jc w:val="center"/>
              <w:rPr>
                <w:rFonts w:ascii="仿宋" w:eastAsia="仿宋" w:hAnsi="仿宋" w:cs="Times New Roman"/>
                <w:sz w:val="20"/>
                <w:szCs w:val="20"/>
              </w:rPr>
            </w:pPr>
          </w:p>
        </w:tc>
        <w:tc>
          <w:tcPr>
            <w:tcW w:w="1897" w:type="dxa"/>
            <w:vAlign w:val="center"/>
          </w:tcPr>
          <w:p w:rsidR="004136B5" w:rsidRDefault="004136B5">
            <w:pPr>
              <w:pStyle w:val="TableParagraph"/>
              <w:jc w:val="center"/>
              <w:rPr>
                <w:rFonts w:ascii="仿宋" w:eastAsia="仿宋" w:hAnsi="仿宋" w:cs="Times New Roman"/>
                <w:sz w:val="20"/>
                <w:szCs w:val="20"/>
              </w:rPr>
            </w:pPr>
          </w:p>
        </w:tc>
        <w:tc>
          <w:tcPr>
            <w:tcW w:w="1739" w:type="dxa"/>
            <w:vAlign w:val="center"/>
          </w:tcPr>
          <w:p w:rsidR="004136B5" w:rsidRDefault="004136B5">
            <w:pPr>
              <w:pStyle w:val="TableParagraph"/>
              <w:jc w:val="center"/>
              <w:rPr>
                <w:rFonts w:ascii="仿宋" w:eastAsia="仿宋" w:hAnsi="仿宋" w:cs="Times New Roman"/>
                <w:sz w:val="20"/>
                <w:szCs w:val="20"/>
              </w:rPr>
            </w:pPr>
          </w:p>
        </w:tc>
        <w:tc>
          <w:tcPr>
            <w:tcW w:w="1715" w:type="dxa"/>
            <w:vAlign w:val="center"/>
          </w:tcPr>
          <w:p w:rsidR="004136B5" w:rsidRDefault="004136B5">
            <w:pPr>
              <w:pStyle w:val="TableParagraph"/>
              <w:jc w:val="center"/>
              <w:rPr>
                <w:rFonts w:ascii="仿宋" w:eastAsia="仿宋" w:hAnsi="仿宋" w:cs="Times New Roman"/>
                <w:sz w:val="20"/>
                <w:szCs w:val="20"/>
              </w:rPr>
            </w:pPr>
          </w:p>
        </w:tc>
        <w:tc>
          <w:tcPr>
            <w:tcW w:w="3059" w:type="dxa"/>
            <w:gridSpan w:val="2"/>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03</w:t>
            </w:r>
            <w:r>
              <w:rPr>
                <w:rFonts w:ascii="仿宋" w:eastAsia="仿宋" w:hAnsi="仿宋" w:cs="仿宋" w:hint="eastAsia"/>
              </w:rPr>
              <w:t>表</w:t>
            </w:r>
          </w:p>
        </w:tc>
      </w:tr>
      <w:tr w:rsidR="004136B5">
        <w:trPr>
          <w:trHeight w:val="90"/>
        </w:trPr>
        <w:tc>
          <w:tcPr>
            <w:tcW w:w="12630" w:type="dxa"/>
            <w:gridSpan w:val="6"/>
            <w:vAlign w:val="center"/>
          </w:tcPr>
          <w:p w:rsidR="004136B5" w:rsidRDefault="004136B5">
            <w:pPr>
              <w:pStyle w:val="TableParagraph"/>
              <w:rPr>
                <w:rFonts w:ascii="仿宋" w:eastAsia="仿宋" w:hAnsi="仿宋" w:cs="Times New Roman"/>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3059" w:type="dxa"/>
            <w:gridSpan w:val="2"/>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金额单位：万元</w:t>
            </w:r>
          </w:p>
        </w:tc>
      </w:tr>
      <w:tr w:rsidR="004136B5">
        <w:trPr>
          <w:trHeight w:val="90"/>
        </w:trPr>
        <w:tc>
          <w:tcPr>
            <w:tcW w:w="5115" w:type="dxa"/>
            <w:gridSpan w:val="2"/>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对附属单位补助支出</w:t>
            </w:r>
          </w:p>
        </w:tc>
      </w:tr>
      <w:tr w:rsidR="004136B5">
        <w:trPr>
          <w:trHeight w:val="176"/>
        </w:trPr>
        <w:tc>
          <w:tcPr>
            <w:tcW w:w="1188"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功能分类</w:t>
            </w:r>
          </w:p>
          <w:p w:rsidR="004136B5" w:rsidRDefault="004136B5">
            <w:pPr>
              <w:pStyle w:val="TableParagraph"/>
              <w:jc w:val="center"/>
              <w:rPr>
                <w:rFonts w:ascii="仿宋" w:eastAsia="仿宋" w:hAnsi="仿宋" w:cs="Times New Roman"/>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4136B5" w:rsidRDefault="004136B5">
            <w:pPr>
              <w:rPr>
                <w:rFonts w:ascii="仿宋" w:eastAsia="仿宋" w:hAnsi="仿宋"/>
              </w:rPr>
            </w:pPr>
          </w:p>
        </w:tc>
        <w:tc>
          <w:tcPr>
            <w:tcW w:w="1897" w:type="dxa"/>
            <w:vMerge/>
            <w:tcBorders>
              <w:left w:val="single" w:sz="4" w:space="0" w:color="000000"/>
              <w:bottom w:val="single" w:sz="4" w:space="0" w:color="000000"/>
            </w:tcBorders>
          </w:tcPr>
          <w:p w:rsidR="004136B5" w:rsidRDefault="004136B5">
            <w:pPr>
              <w:rPr>
                <w:rFonts w:ascii="仿宋" w:eastAsia="仿宋" w:hAnsi="仿宋"/>
              </w:rPr>
            </w:pPr>
          </w:p>
        </w:tc>
        <w:tc>
          <w:tcPr>
            <w:tcW w:w="1739" w:type="dxa"/>
            <w:vMerge/>
            <w:tcBorders>
              <w:left w:val="single" w:sz="4" w:space="0" w:color="000000"/>
              <w:bottom w:val="single" w:sz="4" w:space="0" w:color="000000"/>
            </w:tcBorders>
          </w:tcPr>
          <w:p w:rsidR="004136B5" w:rsidRDefault="004136B5">
            <w:pPr>
              <w:rPr>
                <w:rFonts w:ascii="仿宋" w:eastAsia="仿宋" w:hAnsi="仿宋"/>
              </w:rPr>
            </w:pPr>
          </w:p>
        </w:tc>
        <w:tc>
          <w:tcPr>
            <w:tcW w:w="1715" w:type="dxa"/>
            <w:vMerge/>
            <w:tcBorders>
              <w:left w:val="single" w:sz="4" w:space="0" w:color="000000"/>
              <w:bottom w:val="single" w:sz="4" w:space="0" w:color="000000"/>
            </w:tcBorders>
          </w:tcPr>
          <w:p w:rsidR="004136B5" w:rsidRDefault="004136B5">
            <w:pPr>
              <w:rPr>
                <w:rFonts w:ascii="仿宋" w:eastAsia="仿宋" w:hAnsi="仿宋"/>
              </w:rPr>
            </w:pPr>
          </w:p>
        </w:tc>
        <w:tc>
          <w:tcPr>
            <w:tcW w:w="1633" w:type="dxa"/>
            <w:vMerge/>
            <w:tcBorders>
              <w:left w:val="single" w:sz="4" w:space="0" w:color="000000"/>
              <w:bottom w:val="single" w:sz="4" w:space="0" w:color="000000"/>
            </w:tcBorders>
          </w:tcPr>
          <w:p w:rsidR="004136B5" w:rsidRDefault="004136B5">
            <w:pPr>
              <w:rPr>
                <w:rFonts w:ascii="仿宋" w:eastAsia="仿宋" w:hAnsi="仿宋"/>
              </w:rPr>
            </w:pPr>
          </w:p>
        </w:tc>
        <w:tc>
          <w:tcPr>
            <w:tcW w:w="1426" w:type="dxa"/>
            <w:vMerge/>
            <w:tcBorders>
              <w:left w:val="single" w:sz="4" w:space="0" w:color="000000"/>
              <w:bottom w:val="single" w:sz="4" w:space="0" w:color="000000"/>
              <w:right w:val="single" w:sz="4" w:space="0" w:color="000000"/>
            </w:tcBorders>
          </w:tcPr>
          <w:p w:rsidR="004136B5" w:rsidRDefault="004136B5">
            <w:pPr>
              <w:rPr>
                <w:rFonts w:ascii="仿宋" w:eastAsia="仿宋" w:hAnsi="仿宋"/>
              </w:rPr>
            </w:pPr>
          </w:p>
        </w:tc>
      </w:tr>
      <w:tr w:rsidR="004136B5">
        <w:trPr>
          <w:trHeight w:hRule="exact" w:val="382"/>
        </w:trPr>
        <w:tc>
          <w:tcPr>
            <w:tcW w:w="5115"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2164" w:type="dxa"/>
            <w:tcBorders>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1,638.50</w:t>
            </w:r>
          </w:p>
        </w:tc>
        <w:tc>
          <w:tcPr>
            <w:tcW w:w="1897" w:type="dxa"/>
            <w:tcBorders>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1,272.85</w:t>
            </w:r>
          </w:p>
        </w:tc>
        <w:tc>
          <w:tcPr>
            <w:tcW w:w="1739" w:type="dxa"/>
            <w:tcBorders>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365.64</w:t>
            </w:r>
          </w:p>
        </w:tc>
        <w:tc>
          <w:tcPr>
            <w:tcW w:w="1715" w:type="dxa"/>
            <w:tcBorders>
              <w:left w:val="single" w:sz="4" w:space="0" w:color="000000"/>
              <w:bottom w:val="single" w:sz="4" w:space="0" w:color="000000"/>
            </w:tcBorders>
            <w:vAlign w:val="center"/>
          </w:tcPr>
          <w:p w:rsidR="004136B5" w:rsidRDefault="004136B5">
            <w:pPr>
              <w:jc w:val="right"/>
              <w:rPr>
                <w:rFonts w:ascii="仿宋" w:eastAsia="仿宋" w:hAnsi="仿宋" w:cs="仿宋"/>
              </w:rPr>
            </w:pPr>
          </w:p>
        </w:tc>
        <w:tc>
          <w:tcPr>
            <w:tcW w:w="1633" w:type="dxa"/>
            <w:tcBorders>
              <w:left w:val="single" w:sz="4" w:space="0" w:color="000000"/>
              <w:bottom w:val="single" w:sz="4" w:space="0" w:color="000000"/>
            </w:tcBorders>
            <w:vAlign w:val="center"/>
          </w:tcPr>
          <w:p w:rsidR="004136B5" w:rsidRDefault="004136B5">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201</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6.63</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6.63</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20129</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群众团体事务</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5.58</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5.58</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2012906</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工会事务</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5.58</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5.58</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20136</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其他共产党事务支出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1.05</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1.05</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2013699</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其他共产党事务支出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1.05</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1.05</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204</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hint="eastAsia"/>
              </w:rPr>
              <w:t>公共安全支出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1,202.44</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836.80</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365.64</w:t>
            </w: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20404</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检察</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1,202.44</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836.80</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365.64</w:t>
            </w: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2040401</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836.80</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836.80</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2040402</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89.51</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89.51</w:t>
            </w: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2040410</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检察监督</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96.50</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96.50</w:t>
            </w: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2040499</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其他检察支出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179.64</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179.64</w:t>
            </w: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208</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152.95</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152.95</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20805</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152.95</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152.95</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2080505</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101.50</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101.50</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2080506</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51.45</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51.45</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210</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35.81</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35.81</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21011</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35.81</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35.81</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2101101</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行政单位医疗</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33.71</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33.71</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2101103</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公务员医疗补助</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2.09</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2.09</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221</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240.66</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240.66</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22102</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240.66</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240.66</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2210201</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85.84</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85.84</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2210202</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34.60</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34.60</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r w:rsidR="004136B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仿宋"/>
              </w:rPr>
            </w:pPr>
            <w:r>
              <w:rPr>
                <w:rFonts w:ascii="仿宋" w:eastAsia="仿宋" w:hAnsi="仿宋" w:cs="仿宋"/>
              </w:rPr>
              <w:t>2210203</w:t>
            </w:r>
          </w:p>
        </w:tc>
        <w:tc>
          <w:tcPr>
            <w:tcW w:w="392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120.22</w:t>
            </w:r>
          </w:p>
        </w:tc>
        <w:tc>
          <w:tcPr>
            <w:tcW w:w="1897"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r>
              <w:rPr>
                <w:rFonts w:ascii="仿宋" w:eastAsia="仿宋" w:hAnsi="仿宋" w:cs="仿宋"/>
              </w:rPr>
              <w:t>120.22</w:t>
            </w:r>
          </w:p>
        </w:tc>
        <w:tc>
          <w:tcPr>
            <w:tcW w:w="1739"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136B5" w:rsidRDefault="004136B5">
            <w:pPr>
              <w:pStyle w:val="TableParagraph"/>
              <w:spacing w:before="30"/>
              <w:ind w:left="107"/>
              <w:jc w:val="right"/>
              <w:rPr>
                <w:rFonts w:ascii="仿宋" w:eastAsia="仿宋" w:hAnsi="仿宋" w:cs="仿宋"/>
              </w:rPr>
            </w:pPr>
          </w:p>
        </w:tc>
      </w:tr>
    </w:tbl>
    <w:p w:rsidR="004136B5" w:rsidRDefault="004136B5">
      <w:pPr>
        <w:spacing w:before="59"/>
        <w:rPr>
          <w:rFonts w:ascii="仿宋" w:eastAsia="仿宋" w:hAnsi="仿宋"/>
        </w:rPr>
      </w:pPr>
      <w:r>
        <w:rPr>
          <w:rFonts w:ascii="仿宋" w:eastAsia="仿宋" w:hAnsi="仿宋" w:cs="仿宋" w:hint="eastAsia"/>
        </w:rPr>
        <w:t>注：本表反映本年度各项支出情况。本表金额单位转换时可能存在尾数误差。</w:t>
      </w:r>
    </w:p>
    <w:p w:rsidR="004136B5" w:rsidRDefault="004136B5">
      <w:pPr>
        <w:spacing w:before="59"/>
        <w:ind w:left="57"/>
        <w:rPr>
          <w:rFonts w:ascii="仿宋" w:eastAsia="仿宋" w:hAnsi="仿宋"/>
        </w:rPr>
        <w:sectPr w:rsidR="004136B5">
          <w:footerReference w:type="default" r:id="rId12"/>
          <w:pgSz w:w="16838" w:h="11906" w:orient="landscape"/>
          <w:pgMar w:top="720" w:right="567" w:bottom="720" w:left="567" w:header="170" w:footer="280" w:gutter="0"/>
          <w:pgNumType w:fmt="numberInDash"/>
          <w:cols w:space="720"/>
          <w:formProt w:val="0"/>
          <w:docGrid w:linePitch="100"/>
        </w:sectPr>
      </w:pPr>
    </w:p>
    <w:tbl>
      <w:tblPr>
        <w:tblW w:w="15372" w:type="dxa"/>
        <w:tblInd w:w="-53" w:type="dxa"/>
        <w:tblLayout w:type="fixed"/>
        <w:tblCellMar>
          <w:top w:w="55" w:type="dxa"/>
          <w:left w:w="55" w:type="dxa"/>
          <w:bottom w:w="55" w:type="dxa"/>
          <w:right w:w="55" w:type="dxa"/>
        </w:tblCellMar>
        <w:tblLook w:val="00A0"/>
      </w:tblPr>
      <w:tblGrid>
        <w:gridCol w:w="3725"/>
        <w:gridCol w:w="1837"/>
        <w:gridCol w:w="847"/>
        <w:gridCol w:w="1913"/>
        <w:gridCol w:w="907"/>
        <w:gridCol w:w="1728"/>
        <w:gridCol w:w="1194"/>
        <w:gridCol w:w="221"/>
        <w:gridCol w:w="1500"/>
        <w:gridCol w:w="1500"/>
      </w:tblGrid>
      <w:tr w:rsidR="004136B5">
        <w:trPr>
          <w:trHeight w:val="319"/>
        </w:trPr>
        <w:tc>
          <w:tcPr>
            <w:tcW w:w="15372" w:type="dxa"/>
            <w:gridSpan w:val="10"/>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eastAsia="ar-SA"/>
              </w:rPr>
              <w:t>财政拨款收入支出决算总表</w:t>
            </w:r>
          </w:p>
        </w:tc>
      </w:tr>
      <w:tr w:rsidR="004136B5">
        <w:trPr>
          <w:trHeight w:val="319"/>
        </w:trPr>
        <w:tc>
          <w:tcPr>
            <w:tcW w:w="5562" w:type="dxa"/>
            <w:gridSpan w:val="2"/>
          </w:tcPr>
          <w:p w:rsidR="004136B5" w:rsidRDefault="004136B5">
            <w:pPr>
              <w:pStyle w:val="TableParagraph"/>
              <w:rPr>
                <w:rFonts w:ascii="仿宋" w:eastAsia="仿宋" w:hAnsi="仿宋" w:cs="Times New Roman"/>
                <w:sz w:val="20"/>
                <w:szCs w:val="20"/>
              </w:rPr>
            </w:pPr>
          </w:p>
        </w:tc>
        <w:tc>
          <w:tcPr>
            <w:tcW w:w="847" w:type="dxa"/>
          </w:tcPr>
          <w:p w:rsidR="004136B5" w:rsidRDefault="004136B5">
            <w:pPr>
              <w:pStyle w:val="TableParagraph"/>
              <w:rPr>
                <w:rFonts w:ascii="仿宋" w:eastAsia="仿宋" w:hAnsi="仿宋" w:cs="Times New Roman"/>
                <w:sz w:val="20"/>
                <w:szCs w:val="20"/>
              </w:rPr>
            </w:pPr>
          </w:p>
        </w:tc>
        <w:tc>
          <w:tcPr>
            <w:tcW w:w="1913" w:type="dxa"/>
          </w:tcPr>
          <w:p w:rsidR="004136B5" w:rsidRDefault="004136B5">
            <w:pPr>
              <w:pStyle w:val="TableParagraph"/>
              <w:rPr>
                <w:rFonts w:ascii="仿宋" w:eastAsia="仿宋" w:hAnsi="仿宋" w:cs="Times New Roman"/>
                <w:sz w:val="20"/>
                <w:szCs w:val="20"/>
              </w:rPr>
            </w:pPr>
          </w:p>
        </w:tc>
        <w:tc>
          <w:tcPr>
            <w:tcW w:w="2635" w:type="dxa"/>
            <w:gridSpan w:val="2"/>
          </w:tcPr>
          <w:p w:rsidR="004136B5" w:rsidRDefault="004136B5">
            <w:pPr>
              <w:pStyle w:val="TableParagraph"/>
              <w:rPr>
                <w:rFonts w:ascii="仿宋" w:eastAsia="仿宋" w:hAnsi="仿宋" w:cs="Times New Roman"/>
                <w:sz w:val="20"/>
                <w:szCs w:val="20"/>
              </w:rPr>
            </w:pPr>
          </w:p>
        </w:tc>
        <w:tc>
          <w:tcPr>
            <w:tcW w:w="1194" w:type="dxa"/>
          </w:tcPr>
          <w:p w:rsidR="004136B5" w:rsidRDefault="004136B5">
            <w:pPr>
              <w:pStyle w:val="TableParagraph"/>
              <w:rPr>
                <w:rFonts w:ascii="仿宋" w:eastAsia="仿宋" w:hAnsi="仿宋" w:cs="Times New Roman"/>
                <w:sz w:val="20"/>
                <w:szCs w:val="20"/>
              </w:rPr>
            </w:pPr>
          </w:p>
        </w:tc>
        <w:tc>
          <w:tcPr>
            <w:tcW w:w="3221" w:type="dxa"/>
            <w:gridSpan w:val="3"/>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04</w:t>
            </w:r>
            <w:r>
              <w:rPr>
                <w:rFonts w:ascii="仿宋" w:eastAsia="仿宋" w:hAnsi="仿宋" w:cs="仿宋" w:hint="eastAsia"/>
              </w:rPr>
              <w:t>表</w:t>
            </w:r>
          </w:p>
        </w:tc>
      </w:tr>
      <w:tr w:rsidR="004136B5">
        <w:trPr>
          <w:trHeight w:val="319"/>
        </w:trPr>
        <w:tc>
          <w:tcPr>
            <w:tcW w:w="12151" w:type="dxa"/>
            <w:gridSpan w:val="7"/>
          </w:tcPr>
          <w:p w:rsidR="004136B5" w:rsidRDefault="004136B5">
            <w:pPr>
              <w:pStyle w:val="TableParagraph"/>
              <w:rPr>
                <w:rFonts w:ascii="仿宋" w:eastAsia="仿宋" w:hAnsi="仿宋" w:cs="Times New Roman"/>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3221" w:type="dxa"/>
            <w:gridSpan w:val="3"/>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金额单位：万元</w:t>
            </w:r>
          </w:p>
        </w:tc>
      </w:tr>
      <w:tr w:rsidR="004136B5">
        <w:trPr>
          <w:trHeight w:val="162"/>
        </w:trPr>
        <w:tc>
          <w:tcPr>
            <w:tcW w:w="5562" w:type="dxa"/>
            <w:gridSpan w:val="2"/>
            <w:tcBorders>
              <w:top w:val="single" w:sz="4" w:space="0" w:color="000000"/>
              <w:left w:val="single" w:sz="4" w:space="0" w:color="000000"/>
              <w:bottom w:val="single" w:sz="4" w:space="0" w:color="000000"/>
            </w:tcBorders>
          </w:tcPr>
          <w:p w:rsidR="004136B5" w:rsidRDefault="004136B5">
            <w:pPr>
              <w:pStyle w:val="TableParagraph"/>
              <w:jc w:val="center"/>
              <w:rPr>
                <w:rFonts w:ascii="仿宋" w:eastAsia="仿宋" w:hAnsi="仿宋" w:cs="Times New Roman"/>
              </w:rPr>
            </w:pPr>
            <w:r>
              <w:rPr>
                <w:rFonts w:ascii="仿宋" w:eastAsia="仿宋" w:hAnsi="仿宋" w:cs="仿宋" w:hint="eastAsia"/>
              </w:rPr>
              <w:t>收</w:t>
            </w:r>
            <w:r>
              <w:rPr>
                <w:rFonts w:ascii="仿宋" w:eastAsia="仿宋" w:hAnsi="仿宋" w:cs="Times New Roman"/>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4136B5" w:rsidRDefault="004136B5">
            <w:pPr>
              <w:pStyle w:val="TableParagraph"/>
              <w:jc w:val="center"/>
              <w:rPr>
                <w:rFonts w:ascii="仿宋" w:eastAsia="仿宋" w:hAnsi="仿宋" w:cs="Times New Roman"/>
              </w:rPr>
            </w:pPr>
            <w:r>
              <w:rPr>
                <w:rFonts w:ascii="仿宋" w:eastAsia="仿宋" w:hAnsi="仿宋" w:cs="仿宋" w:hint="eastAsia"/>
              </w:rPr>
              <w:t>支</w:t>
            </w:r>
            <w:r>
              <w:rPr>
                <w:rFonts w:ascii="仿宋" w:eastAsia="仿宋" w:hAnsi="仿宋" w:cs="Times New Roman"/>
              </w:rPr>
              <w:tab/>
            </w:r>
            <w:r>
              <w:rPr>
                <w:rFonts w:ascii="仿宋" w:eastAsia="仿宋" w:hAnsi="仿宋" w:cs="仿宋" w:hint="eastAsia"/>
              </w:rPr>
              <w:t>出</w:t>
            </w:r>
          </w:p>
        </w:tc>
      </w:tr>
      <w:tr w:rsidR="004136B5">
        <w:trPr>
          <w:trHeight w:val="199"/>
        </w:trPr>
        <w:tc>
          <w:tcPr>
            <w:tcW w:w="3725" w:type="dxa"/>
            <w:vMerge w:val="restart"/>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4136B5" w:rsidRDefault="004136B5">
            <w:pPr>
              <w:jc w:val="center"/>
              <w:rPr>
                <w:rFonts w:ascii="仿宋" w:eastAsia="仿宋" w:hAnsi="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4136B5" w:rsidRDefault="004136B5">
            <w:pPr>
              <w:jc w:val="center"/>
              <w:rPr>
                <w:rFonts w:ascii="仿宋" w:eastAsia="仿宋" w:hAnsi="仿宋"/>
              </w:rPr>
            </w:pPr>
            <w:r>
              <w:rPr>
                <w:rFonts w:ascii="仿宋" w:eastAsia="仿宋" w:hAnsi="仿宋" w:cs="仿宋" w:hint="eastAsia"/>
              </w:rPr>
              <w:t>决算数</w:t>
            </w:r>
          </w:p>
        </w:tc>
      </w:tr>
      <w:tr w:rsidR="004136B5">
        <w:trPr>
          <w:trHeight w:val="578"/>
        </w:trPr>
        <w:tc>
          <w:tcPr>
            <w:tcW w:w="3725" w:type="dxa"/>
            <w:vMerge/>
            <w:tcBorders>
              <w:left w:val="single" w:sz="4" w:space="0" w:color="000000"/>
              <w:bottom w:val="single" w:sz="4" w:space="0" w:color="000000"/>
            </w:tcBorders>
          </w:tcPr>
          <w:p w:rsidR="004136B5" w:rsidRDefault="004136B5">
            <w:pPr>
              <w:pStyle w:val="TableParagraph"/>
              <w:rPr>
                <w:rFonts w:ascii="仿宋" w:eastAsia="仿宋" w:hAnsi="仿宋" w:cs="Times New Roman"/>
              </w:rPr>
            </w:pPr>
          </w:p>
        </w:tc>
        <w:tc>
          <w:tcPr>
            <w:tcW w:w="1837" w:type="dxa"/>
            <w:vMerge/>
            <w:tcBorders>
              <w:left w:val="single" w:sz="4" w:space="0" w:color="000000"/>
              <w:bottom w:val="single" w:sz="4" w:space="0" w:color="000000"/>
            </w:tcBorders>
          </w:tcPr>
          <w:p w:rsidR="004136B5" w:rsidRDefault="004136B5">
            <w:pPr>
              <w:pStyle w:val="TableParagraph"/>
              <w:rPr>
                <w:rFonts w:ascii="仿宋" w:eastAsia="仿宋" w:hAnsi="仿宋" w:cs="Times New Roman"/>
              </w:rPr>
            </w:pPr>
          </w:p>
        </w:tc>
        <w:tc>
          <w:tcPr>
            <w:tcW w:w="3667" w:type="dxa"/>
            <w:gridSpan w:val="3"/>
            <w:vMerge/>
            <w:tcBorders>
              <w:left w:val="single" w:sz="4" w:space="0" w:color="000000"/>
              <w:bottom w:val="single" w:sz="4" w:space="0" w:color="000000"/>
            </w:tcBorders>
          </w:tcPr>
          <w:p w:rsidR="004136B5" w:rsidRDefault="004136B5">
            <w:pPr>
              <w:pStyle w:val="TableParagraph"/>
              <w:rPr>
                <w:rFonts w:ascii="仿宋" w:eastAsia="仿宋" w:hAnsi="仿宋" w:cs="Times New Roman"/>
              </w:rPr>
            </w:pPr>
          </w:p>
        </w:tc>
        <w:tc>
          <w:tcPr>
            <w:tcW w:w="1728"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小计</w:t>
            </w:r>
          </w:p>
        </w:tc>
        <w:tc>
          <w:tcPr>
            <w:tcW w:w="1415"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国有资本经营预算财政拨款</w:t>
            </w: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1,638.50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6.63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6.63</w:t>
            </w: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1,202.44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1,202.44</w:t>
            </w: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hRule="exact" w:val="359"/>
        </w:trPr>
        <w:tc>
          <w:tcPr>
            <w:tcW w:w="3725" w:type="dxa"/>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1,638.50</w:t>
            </w:r>
          </w:p>
        </w:tc>
        <w:tc>
          <w:tcPr>
            <w:tcW w:w="3667" w:type="dxa"/>
            <w:gridSpan w:val="3"/>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1,638.50</w:t>
            </w:r>
          </w:p>
        </w:tc>
        <w:tc>
          <w:tcPr>
            <w:tcW w:w="1415" w:type="dxa"/>
            <w:gridSpan w:val="2"/>
            <w:tcBorders>
              <w:top w:val="single" w:sz="4" w:space="0" w:color="000000"/>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1,638.50</w:t>
            </w:r>
          </w:p>
        </w:tc>
        <w:tc>
          <w:tcPr>
            <w:tcW w:w="1500" w:type="dxa"/>
            <w:tcBorders>
              <w:top w:val="single" w:sz="4" w:space="0" w:color="000000"/>
              <w:left w:val="single" w:sz="4" w:space="0" w:color="000000"/>
              <w:bottom w:val="single" w:sz="4" w:space="0" w:color="000000"/>
            </w:tcBorders>
            <w:vAlign w:val="center"/>
          </w:tcPr>
          <w:p w:rsidR="004136B5" w:rsidRDefault="004136B5">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p>
        </w:tc>
      </w:tr>
      <w:tr w:rsidR="004136B5">
        <w:trPr>
          <w:trHeight w:val="242"/>
        </w:trPr>
        <w:tc>
          <w:tcPr>
            <w:tcW w:w="3725"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42"/>
        </w:trPr>
        <w:tc>
          <w:tcPr>
            <w:tcW w:w="3725"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p>
        </w:tc>
        <w:tc>
          <w:tcPr>
            <w:tcW w:w="1728"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42"/>
        </w:trPr>
        <w:tc>
          <w:tcPr>
            <w:tcW w:w="3725"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p>
        </w:tc>
        <w:tc>
          <w:tcPr>
            <w:tcW w:w="1728"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trHeight w:val="242"/>
        </w:trPr>
        <w:tc>
          <w:tcPr>
            <w:tcW w:w="3725"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3667" w:type="dxa"/>
            <w:gridSpan w:val="3"/>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p>
        </w:tc>
        <w:tc>
          <w:tcPr>
            <w:tcW w:w="1728"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415" w:type="dxa"/>
            <w:gridSpan w:val="2"/>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500"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hRule="exact" w:val="322"/>
        </w:trPr>
        <w:tc>
          <w:tcPr>
            <w:tcW w:w="3725"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1,638.50</w:t>
            </w:r>
          </w:p>
        </w:tc>
        <w:tc>
          <w:tcPr>
            <w:tcW w:w="3667" w:type="dxa"/>
            <w:gridSpan w:val="3"/>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1,638.50</w:t>
            </w:r>
          </w:p>
        </w:tc>
        <w:tc>
          <w:tcPr>
            <w:tcW w:w="1415" w:type="dxa"/>
            <w:gridSpan w:val="2"/>
            <w:tcBorders>
              <w:left w:val="single" w:sz="4" w:space="0" w:color="000000"/>
              <w:bottom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1,638.50</w:t>
            </w:r>
          </w:p>
        </w:tc>
        <w:tc>
          <w:tcPr>
            <w:tcW w:w="1500" w:type="dxa"/>
            <w:tcBorders>
              <w:left w:val="single" w:sz="4" w:space="0" w:color="000000"/>
              <w:bottom w:val="single" w:sz="4" w:space="0" w:color="000000"/>
            </w:tcBorders>
            <w:vAlign w:val="center"/>
          </w:tcPr>
          <w:p w:rsidR="004136B5" w:rsidRDefault="004136B5">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p>
        </w:tc>
      </w:tr>
    </w:tbl>
    <w:p w:rsidR="004136B5" w:rsidRDefault="004136B5">
      <w:pPr>
        <w:jc w:val="both"/>
        <w:rPr>
          <w:rFonts w:ascii="仿宋" w:eastAsia="仿宋" w:hAnsi="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4136B5" w:rsidRDefault="004136B5">
      <w:pPr>
        <w:jc w:val="both"/>
        <w:rPr>
          <w:rFonts w:ascii="仿宋" w:eastAsia="仿宋" w:hAnsi="仿宋"/>
        </w:rPr>
        <w:sectPr w:rsidR="004136B5">
          <w:footerReference w:type="default" r:id="rId13"/>
          <w:pgSz w:w="16838" w:h="11906" w:orient="landscape"/>
          <w:pgMar w:top="720" w:right="720" w:bottom="720" w:left="720" w:header="170" w:footer="280" w:gutter="0"/>
          <w:pgNumType w:fmt="numberInDash"/>
          <w:cols w:space="720"/>
          <w:formProt w:val="0"/>
          <w:docGrid w:linePitch="100"/>
        </w:sectPr>
      </w:pPr>
    </w:p>
    <w:tbl>
      <w:tblPr>
        <w:tblW w:w="15417" w:type="dxa"/>
        <w:tblInd w:w="-53" w:type="dxa"/>
        <w:tblLayout w:type="fixed"/>
        <w:tblCellMar>
          <w:top w:w="55" w:type="dxa"/>
          <w:left w:w="55" w:type="dxa"/>
          <w:bottom w:w="55" w:type="dxa"/>
          <w:right w:w="55" w:type="dxa"/>
        </w:tblCellMar>
        <w:tblLook w:val="00A0"/>
      </w:tblPr>
      <w:tblGrid>
        <w:gridCol w:w="1278"/>
        <w:gridCol w:w="5022"/>
        <w:gridCol w:w="3184"/>
        <w:gridCol w:w="2778"/>
        <w:gridCol w:w="3155"/>
      </w:tblGrid>
      <w:tr w:rsidR="004136B5">
        <w:trPr>
          <w:trHeight w:val="321"/>
        </w:trPr>
        <w:tc>
          <w:tcPr>
            <w:tcW w:w="15417" w:type="dxa"/>
            <w:gridSpan w:val="5"/>
            <w:vAlign w:val="center"/>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eastAsia="ar-SA"/>
              </w:rPr>
              <w:t>财政拨款支出决算表（功能科目）</w:t>
            </w:r>
          </w:p>
        </w:tc>
      </w:tr>
      <w:tr w:rsidR="004136B5">
        <w:trPr>
          <w:trHeight w:val="321"/>
        </w:trPr>
        <w:tc>
          <w:tcPr>
            <w:tcW w:w="6300" w:type="dxa"/>
            <w:gridSpan w:val="2"/>
          </w:tcPr>
          <w:p w:rsidR="004136B5" w:rsidRDefault="004136B5">
            <w:pPr>
              <w:pStyle w:val="TableParagraph"/>
              <w:rPr>
                <w:rFonts w:ascii="仿宋" w:eastAsia="仿宋" w:hAnsi="仿宋" w:cs="Times New Roman"/>
                <w:sz w:val="20"/>
                <w:szCs w:val="20"/>
              </w:rPr>
            </w:pPr>
          </w:p>
        </w:tc>
        <w:tc>
          <w:tcPr>
            <w:tcW w:w="3184" w:type="dxa"/>
          </w:tcPr>
          <w:p w:rsidR="004136B5" w:rsidRDefault="004136B5">
            <w:pPr>
              <w:pStyle w:val="TableParagraph"/>
              <w:rPr>
                <w:rFonts w:ascii="仿宋" w:eastAsia="仿宋" w:hAnsi="仿宋" w:cs="Times New Roman"/>
                <w:sz w:val="27"/>
                <w:szCs w:val="27"/>
              </w:rPr>
            </w:pPr>
          </w:p>
        </w:tc>
        <w:tc>
          <w:tcPr>
            <w:tcW w:w="5933" w:type="dxa"/>
            <w:gridSpan w:val="2"/>
            <w:vAlign w:val="center"/>
          </w:tcPr>
          <w:p w:rsidR="004136B5" w:rsidRDefault="004136B5">
            <w:pPr>
              <w:pStyle w:val="TableParagraph"/>
              <w:jc w:val="right"/>
              <w:rPr>
                <w:rFonts w:ascii="仿宋" w:eastAsia="仿宋" w:hAnsi="仿宋" w:cs="Times New Roman"/>
                <w:sz w:val="27"/>
                <w:szCs w:val="27"/>
              </w:rPr>
            </w:pPr>
            <w:r>
              <w:rPr>
                <w:rFonts w:ascii="仿宋" w:eastAsia="仿宋" w:hAnsi="仿宋" w:cs="仿宋" w:hint="eastAsia"/>
              </w:rPr>
              <w:t>公开</w:t>
            </w:r>
            <w:r>
              <w:rPr>
                <w:rFonts w:ascii="仿宋" w:eastAsia="仿宋" w:hAnsi="仿宋" w:cs="仿宋"/>
              </w:rPr>
              <w:t>05</w:t>
            </w:r>
            <w:r>
              <w:rPr>
                <w:rFonts w:ascii="仿宋" w:eastAsia="仿宋" w:hAnsi="仿宋" w:cs="仿宋" w:hint="eastAsia"/>
              </w:rPr>
              <w:t>表</w:t>
            </w:r>
          </w:p>
        </w:tc>
      </w:tr>
      <w:tr w:rsidR="004136B5">
        <w:trPr>
          <w:trHeight w:val="288"/>
        </w:trPr>
        <w:tc>
          <w:tcPr>
            <w:tcW w:w="6300" w:type="dxa"/>
            <w:gridSpan w:val="2"/>
          </w:tcPr>
          <w:p w:rsidR="004136B5" w:rsidRDefault="004136B5">
            <w:pPr>
              <w:pStyle w:val="TableParagraph"/>
              <w:rPr>
                <w:rFonts w:ascii="仿宋" w:eastAsia="仿宋" w:hAnsi="仿宋" w:cs="Times New Roman"/>
                <w:sz w:val="20"/>
                <w:szCs w:val="20"/>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3184" w:type="dxa"/>
          </w:tcPr>
          <w:p w:rsidR="004136B5" w:rsidRDefault="004136B5">
            <w:pPr>
              <w:pStyle w:val="TableParagraph"/>
              <w:rPr>
                <w:rFonts w:ascii="仿宋" w:eastAsia="仿宋" w:hAnsi="仿宋" w:cs="Times New Roman"/>
                <w:sz w:val="27"/>
                <w:szCs w:val="27"/>
              </w:rPr>
            </w:pPr>
          </w:p>
        </w:tc>
        <w:tc>
          <w:tcPr>
            <w:tcW w:w="2778" w:type="dxa"/>
            <w:vAlign w:val="center"/>
          </w:tcPr>
          <w:p w:rsidR="004136B5" w:rsidRDefault="004136B5">
            <w:pPr>
              <w:pStyle w:val="TableParagraph"/>
              <w:jc w:val="right"/>
              <w:rPr>
                <w:rFonts w:ascii="仿宋" w:eastAsia="仿宋" w:hAnsi="仿宋" w:cs="Times New Roman"/>
                <w:sz w:val="27"/>
                <w:szCs w:val="27"/>
              </w:rPr>
            </w:pPr>
          </w:p>
        </w:tc>
        <w:tc>
          <w:tcPr>
            <w:tcW w:w="3155" w:type="dxa"/>
            <w:vAlign w:val="center"/>
          </w:tcPr>
          <w:p w:rsidR="004136B5" w:rsidRDefault="004136B5">
            <w:pPr>
              <w:pStyle w:val="TableParagraph"/>
              <w:jc w:val="right"/>
              <w:rPr>
                <w:rFonts w:ascii="仿宋" w:eastAsia="仿宋" w:hAnsi="仿宋" w:cs="Times New Roman"/>
                <w:sz w:val="27"/>
                <w:szCs w:val="27"/>
              </w:rPr>
            </w:pPr>
            <w:r>
              <w:rPr>
                <w:rFonts w:ascii="仿宋" w:eastAsia="仿宋" w:hAnsi="仿宋" w:cs="仿宋" w:hint="eastAsia"/>
              </w:rPr>
              <w:t>金额单位：万元</w:t>
            </w:r>
          </w:p>
        </w:tc>
      </w:tr>
      <w:tr w:rsidR="004136B5">
        <w:trPr>
          <w:trHeight w:val="319"/>
        </w:trPr>
        <w:tc>
          <w:tcPr>
            <w:tcW w:w="6300" w:type="dxa"/>
            <w:gridSpan w:val="2"/>
            <w:tcBorders>
              <w:top w:val="single" w:sz="6" w:space="0" w:color="000000"/>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项目支出</w:t>
            </w:r>
          </w:p>
        </w:tc>
      </w:tr>
      <w:tr w:rsidR="004136B5">
        <w:trPr>
          <w:trHeight w:val="341"/>
        </w:trPr>
        <w:tc>
          <w:tcPr>
            <w:tcW w:w="1278" w:type="dxa"/>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功能分类</w:t>
            </w:r>
          </w:p>
          <w:p w:rsidR="004136B5" w:rsidRDefault="004136B5">
            <w:pPr>
              <w:pStyle w:val="TableParagraph"/>
              <w:jc w:val="center"/>
              <w:rPr>
                <w:rFonts w:ascii="仿宋" w:eastAsia="仿宋" w:hAnsi="仿宋" w:cs="Times New Roman"/>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4136B5" w:rsidRDefault="004136B5">
            <w:pPr>
              <w:rPr>
                <w:rFonts w:ascii="仿宋" w:eastAsia="仿宋" w:hAnsi="仿宋"/>
              </w:rPr>
            </w:pPr>
          </w:p>
        </w:tc>
        <w:tc>
          <w:tcPr>
            <w:tcW w:w="2778" w:type="dxa"/>
            <w:vMerge/>
            <w:tcBorders>
              <w:left w:val="single" w:sz="6" w:space="0" w:color="000000"/>
              <w:bottom w:val="single" w:sz="6" w:space="0" w:color="000000"/>
            </w:tcBorders>
          </w:tcPr>
          <w:p w:rsidR="004136B5" w:rsidRDefault="004136B5">
            <w:pPr>
              <w:rPr>
                <w:rFonts w:ascii="仿宋" w:eastAsia="仿宋" w:hAnsi="仿宋"/>
              </w:rPr>
            </w:pPr>
          </w:p>
        </w:tc>
        <w:tc>
          <w:tcPr>
            <w:tcW w:w="3155" w:type="dxa"/>
            <w:vMerge/>
            <w:tcBorders>
              <w:left w:val="single" w:sz="6" w:space="0" w:color="000000"/>
              <w:bottom w:val="single" w:sz="6" w:space="0" w:color="000000"/>
              <w:right w:val="single" w:sz="6" w:space="0" w:color="000000"/>
            </w:tcBorders>
          </w:tcPr>
          <w:p w:rsidR="004136B5" w:rsidRDefault="004136B5">
            <w:pPr>
              <w:rPr>
                <w:rFonts w:ascii="仿宋" w:eastAsia="仿宋" w:hAnsi="仿宋"/>
              </w:rPr>
            </w:pPr>
          </w:p>
        </w:tc>
      </w:tr>
      <w:tr w:rsidR="004136B5">
        <w:trPr>
          <w:trHeight w:val="275"/>
        </w:trPr>
        <w:tc>
          <w:tcPr>
            <w:tcW w:w="6300" w:type="dxa"/>
            <w:gridSpan w:val="2"/>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仿宋"/>
              </w:rPr>
            </w:pPr>
            <w:r>
              <w:rPr>
                <w:rFonts w:ascii="仿宋" w:eastAsia="仿宋" w:hAnsi="仿宋" w:cs="仿宋"/>
              </w:rPr>
              <w:t>1</w:t>
            </w:r>
          </w:p>
        </w:tc>
        <w:tc>
          <w:tcPr>
            <w:tcW w:w="2778" w:type="dxa"/>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仿宋"/>
              </w:rPr>
            </w:pPr>
            <w:r>
              <w:rPr>
                <w:rFonts w:ascii="仿宋" w:eastAsia="仿宋" w:hAnsi="仿宋" w:cs="仿宋"/>
              </w:rPr>
              <w:t>2</w:t>
            </w:r>
          </w:p>
        </w:tc>
        <w:tc>
          <w:tcPr>
            <w:tcW w:w="3155" w:type="dxa"/>
            <w:tcBorders>
              <w:left w:val="single" w:sz="6" w:space="0" w:color="000000"/>
              <w:bottom w:val="single" w:sz="6" w:space="0" w:color="000000"/>
              <w:right w:val="single" w:sz="6" w:space="0" w:color="000000"/>
            </w:tcBorders>
            <w:vAlign w:val="center"/>
          </w:tcPr>
          <w:p w:rsidR="004136B5" w:rsidRDefault="004136B5">
            <w:pPr>
              <w:pStyle w:val="TableParagraph"/>
              <w:jc w:val="center"/>
              <w:rPr>
                <w:rFonts w:ascii="仿宋" w:eastAsia="仿宋" w:hAnsi="仿宋" w:cs="仿宋"/>
              </w:rPr>
            </w:pPr>
            <w:r>
              <w:rPr>
                <w:rFonts w:ascii="仿宋" w:eastAsia="仿宋" w:hAnsi="仿宋" w:cs="仿宋"/>
              </w:rPr>
              <w:t>3</w:t>
            </w:r>
          </w:p>
        </w:tc>
      </w:tr>
      <w:tr w:rsidR="004136B5">
        <w:trPr>
          <w:trHeight w:hRule="exact" w:val="374"/>
        </w:trPr>
        <w:tc>
          <w:tcPr>
            <w:tcW w:w="6300" w:type="dxa"/>
            <w:gridSpan w:val="2"/>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3184" w:type="dxa"/>
            <w:tcBorders>
              <w:left w:val="single" w:sz="6" w:space="0" w:color="000000"/>
              <w:bottom w:val="single" w:sz="6" w:space="0" w:color="000000"/>
            </w:tcBorders>
          </w:tcPr>
          <w:p w:rsidR="004136B5" w:rsidRDefault="004136B5">
            <w:pPr>
              <w:pStyle w:val="TableParagraph"/>
              <w:jc w:val="right"/>
              <w:rPr>
                <w:rFonts w:ascii="仿宋" w:eastAsia="仿宋" w:hAnsi="仿宋" w:cs="仿宋"/>
              </w:rPr>
            </w:pPr>
            <w:r>
              <w:rPr>
                <w:rFonts w:ascii="仿宋" w:eastAsia="仿宋" w:hAnsi="仿宋" w:cs="仿宋"/>
              </w:rPr>
              <w:t>1,638.50</w:t>
            </w:r>
          </w:p>
        </w:tc>
        <w:tc>
          <w:tcPr>
            <w:tcW w:w="2778" w:type="dxa"/>
            <w:tcBorders>
              <w:left w:val="single" w:sz="6" w:space="0" w:color="000000"/>
              <w:bottom w:val="single" w:sz="6" w:space="0" w:color="000000"/>
            </w:tcBorders>
          </w:tcPr>
          <w:p w:rsidR="004136B5" w:rsidRDefault="004136B5">
            <w:pPr>
              <w:pStyle w:val="TableParagraph"/>
              <w:jc w:val="right"/>
              <w:rPr>
                <w:rFonts w:ascii="仿宋" w:eastAsia="仿宋" w:hAnsi="仿宋" w:cs="仿宋"/>
              </w:rPr>
            </w:pPr>
            <w:r>
              <w:rPr>
                <w:rFonts w:ascii="仿宋" w:eastAsia="仿宋" w:hAnsi="仿宋" w:cs="仿宋"/>
              </w:rPr>
              <w:t>1,272.85</w:t>
            </w:r>
          </w:p>
        </w:tc>
        <w:tc>
          <w:tcPr>
            <w:tcW w:w="3155" w:type="dxa"/>
            <w:tcBorders>
              <w:left w:val="single" w:sz="6" w:space="0" w:color="000000"/>
              <w:bottom w:val="single" w:sz="6" w:space="0" w:color="000000"/>
              <w:right w:val="single" w:sz="6" w:space="0" w:color="000000"/>
            </w:tcBorders>
          </w:tcPr>
          <w:p w:rsidR="004136B5" w:rsidRDefault="004136B5">
            <w:pPr>
              <w:pStyle w:val="TableParagraph"/>
              <w:jc w:val="right"/>
              <w:rPr>
                <w:rFonts w:ascii="仿宋" w:eastAsia="仿宋" w:hAnsi="仿宋" w:cs="仿宋"/>
              </w:rPr>
            </w:pPr>
            <w:r>
              <w:rPr>
                <w:rFonts w:ascii="仿宋" w:eastAsia="仿宋" w:hAnsi="仿宋" w:cs="仿宋"/>
              </w:rPr>
              <w:t>365.64</w:t>
            </w: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6.63</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6.63</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20129</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群众团体事务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5.58</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5.58</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2012906</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5.58</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5.58</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20136</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其他共产党事务支出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1.05</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1.05</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2013699</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其他共产党事务支出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1.05</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1.05</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1,202.44</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836.80</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365.64</w:t>
            </w: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1,202.44</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836.80</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365.64</w:t>
            </w: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2040401</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836.80</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836.80</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89.51</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89.51</w:t>
            </w: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2040410</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检察监督</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96.50</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96.50</w:t>
            </w: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其他检察支出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179.64</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179.64</w:t>
            </w: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101.50</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101.50</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51.45</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51.45</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33.71</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33.71</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2101103</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公务员医疗补助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2.09</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2.09</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85.84</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85.84</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34.60</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34.60</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120.22</w:t>
            </w:r>
          </w:p>
        </w:tc>
        <w:tc>
          <w:tcPr>
            <w:tcW w:w="2778" w:type="dxa"/>
            <w:tcBorders>
              <w:top w:val="single" w:sz="6" w:space="0" w:color="000000"/>
              <w:left w:val="single" w:sz="4" w:space="0" w:color="000000"/>
              <w:bottom w:val="single" w:sz="6"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120.22</w:t>
            </w:r>
          </w:p>
        </w:tc>
        <w:tc>
          <w:tcPr>
            <w:tcW w:w="3155" w:type="dxa"/>
            <w:tcBorders>
              <w:top w:val="single" w:sz="6" w:space="0" w:color="000000"/>
              <w:left w:val="single" w:sz="4"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bl>
    <w:p w:rsidR="004136B5" w:rsidRDefault="004136B5">
      <w:pPr>
        <w:tabs>
          <w:tab w:val="left" w:pos="0"/>
        </w:tabs>
        <w:jc w:val="both"/>
        <w:rPr>
          <w:rFonts w:ascii="仿宋" w:eastAsia="仿宋" w:hAnsi="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4136B5" w:rsidRDefault="004136B5">
      <w:pPr>
        <w:tabs>
          <w:tab w:val="left" w:pos="55"/>
        </w:tabs>
        <w:jc w:val="both"/>
        <w:rPr>
          <w:rFonts w:ascii="仿宋" w:eastAsia="仿宋" w:hAnsi="仿宋"/>
        </w:rPr>
        <w:sectPr w:rsidR="004136B5">
          <w:footerReference w:type="default" r:id="rId14"/>
          <w:pgSz w:w="16838" w:h="11906" w:orient="landscape"/>
          <w:pgMar w:top="720" w:right="720" w:bottom="720" w:left="720" w:header="170" w:footer="280" w:gutter="0"/>
          <w:pgNumType w:fmt="numberInDash"/>
          <w:cols w:space="720"/>
          <w:formProt w:val="0"/>
          <w:docGrid w:linePitch="100"/>
        </w:sectPr>
      </w:pPr>
    </w:p>
    <w:tbl>
      <w:tblPr>
        <w:tblW w:w="10515" w:type="dxa"/>
        <w:tblInd w:w="-53" w:type="dxa"/>
        <w:tblLayout w:type="fixed"/>
        <w:tblCellMar>
          <w:top w:w="55" w:type="dxa"/>
          <w:left w:w="55" w:type="dxa"/>
          <w:bottom w:w="55" w:type="dxa"/>
          <w:right w:w="55" w:type="dxa"/>
        </w:tblCellMar>
        <w:tblLook w:val="00A0"/>
      </w:tblPr>
      <w:tblGrid>
        <w:gridCol w:w="990"/>
        <w:gridCol w:w="3542"/>
        <w:gridCol w:w="2047"/>
        <w:gridCol w:w="2040"/>
        <w:gridCol w:w="1896"/>
      </w:tblGrid>
      <w:tr w:rsidR="004136B5">
        <w:trPr>
          <w:trHeight w:val="319"/>
        </w:trPr>
        <w:tc>
          <w:tcPr>
            <w:tcW w:w="10515" w:type="dxa"/>
            <w:gridSpan w:val="5"/>
            <w:vAlign w:val="center"/>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eastAsia="ar-SA"/>
              </w:rPr>
              <w:t>财政拨款基本支出决算表（经济科目）</w:t>
            </w:r>
          </w:p>
        </w:tc>
      </w:tr>
      <w:tr w:rsidR="004136B5">
        <w:trPr>
          <w:trHeight w:val="319"/>
        </w:trPr>
        <w:tc>
          <w:tcPr>
            <w:tcW w:w="4532" w:type="dxa"/>
            <w:gridSpan w:val="2"/>
          </w:tcPr>
          <w:p w:rsidR="004136B5" w:rsidRDefault="004136B5">
            <w:pPr>
              <w:pStyle w:val="TableParagraph"/>
              <w:rPr>
                <w:rFonts w:ascii="仿宋" w:eastAsia="仿宋" w:hAnsi="仿宋" w:cs="Times New Roman"/>
                <w:sz w:val="20"/>
                <w:szCs w:val="20"/>
              </w:rPr>
            </w:pPr>
          </w:p>
        </w:tc>
        <w:tc>
          <w:tcPr>
            <w:tcW w:w="2047" w:type="dxa"/>
          </w:tcPr>
          <w:p w:rsidR="004136B5" w:rsidRDefault="004136B5">
            <w:pPr>
              <w:pStyle w:val="TableParagraph"/>
              <w:rPr>
                <w:rFonts w:ascii="仿宋" w:eastAsia="仿宋" w:hAnsi="仿宋" w:cs="Times New Roman"/>
                <w:sz w:val="20"/>
                <w:szCs w:val="20"/>
              </w:rPr>
            </w:pPr>
          </w:p>
        </w:tc>
        <w:tc>
          <w:tcPr>
            <w:tcW w:w="2040" w:type="dxa"/>
          </w:tcPr>
          <w:p w:rsidR="004136B5" w:rsidRDefault="004136B5">
            <w:pPr>
              <w:pStyle w:val="TableParagraph"/>
              <w:rPr>
                <w:rFonts w:ascii="仿宋" w:eastAsia="仿宋" w:hAnsi="仿宋" w:cs="Times New Roman"/>
                <w:sz w:val="20"/>
                <w:szCs w:val="20"/>
              </w:rPr>
            </w:pPr>
          </w:p>
        </w:tc>
        <w:tc>
          <w:tcPr>
            <w:tcW w:w="1896" w:type="dxa"/>
            <w:vAlign w:val="center"/>
          </w:tcPr>
          <w:p w:rsidR="004136B5" w:rsidRDefault="004136B5">
            <w:pPr>
              <w:pStyle w:val="TableParagraph"/>
              <w:jc w:val="right"/>
              <w:rPr>
                <w:rFonts w:ascii="仿宋" w:eastAsia="仿宋" w:hAnsi="仿宋" w:cs="Times New Roman"/>
                <w:sz w:val="20"/>
                <w:szCs w:val="20"/>
              </w:rPr>
            </w:pPr>
            <w:r>
              <w:rPr>
                <w:rFonts w:ascii="仿宋" w:eastAsia="仿宋" w:hAnsi="仿宋" w:cs="仿宋" w:hint="eastAsia"/>
              </w:rPr>
              <w:t>公开</w:t>
            </w:r>
            <w:r>
              <w:rPr>
                <w:rFonts w:ascii="仿宋" w:eastAsia="仿宋" w:hAnsi="仿宋" w:cs="仿宋"/>
              </w:rPr>
              <w:t>06</w:t>
            </w:r>
            <w:r>
              <w:rPr>
                <w:rFonts w:ascii="仿宋" w:eastAsia="仿宋" w:hAnsi="仿宋" w:cs="仿宋" w:hint="eastAsia"/>
              </w:rPr>
              <w:t>表</w:t>
            </w:r>
          </w:p>
        </w:tc>
      </w:tr>
      <w:tr w:rsidR="004136B5">
        <w:trPr>
          <w:trHeight w:val="319"/>
        </w:trPr>
        <w:tc>
          <w:tcPr>
            <w:tcW w:w="8619" w:type="dxa"/>
            <w:gridSpan w:val="4"/>
          </w:tcPr>
          <w:p w:rsidR="004136B5" w:rsidRDefault="004136B5">
            <w:pPr>
              <w:pStyle w:val="TableParagraph"/>
              <w:rPr>
                <w:rFonts w:ascii="仿宋" w:eastAsia="仿宋" w:hAnsi="仿宋" w:cs="Times New Roman"/>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1896" w:type="dxa"/>
            <w:vAlign w:val="center"/>
          </w:tcPr>
          <w:p w:rsidR="004136B5" w:rsidRDefault="004136B5">
            <w:pPr>
              <w:pStyle w:val="TableParagraph"/>
              <w:jc w:val="right"/>
              <w:rPr>
                <w:rFonts w:ascii="仿宋" w:eastAsia="仿宋" w:hAnsi="仿宋" w:cs="Times New Roman"/>
                <w:sz w:val="20"/>
                <w:szCs w:val="20"/>
              </w:rPr>
            </w:pPr>
            <w:r>
              <w:rPr>
                <w:rFonts w:ascii="仿宋" w:eastAsia="仿宋" w:hAnsi="仿宋" w:cs="仿宋" w:hint="eastAsia"/>
              </w:rPr>
              <w:t>金额单位：万元</w:t>
            </w:r>
          </w:p>
        </w:tc>
      </w:tr>
      <w:tr w:rsidR="004136B5">
        <w:trPr>
          <w:trHeight w:val="243"/>
        </w:trPr>
        <w:tc>
          <w:tcPr>
            <w:tcW w:w="4532" w:type="dxa"/>
            <w:gridSpan w:val="2"/>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sz w:val="20"/>
                <w:szCs w:val="20"/>
              </w:rPr>
            </w:pPr>
            <w:r>
              <w:rPr>
                <w:rFonts w:ascii="仿宋" w:eastAsia="仿宋" w:hAnsi="仿宋" w:cs="仿宋" w:hint="eastAsia"/>
              </w:rPr>
              <w:t>财政拨款基本支出</w:t>
            </w:r>
          </w:p>
        </w:tc>
      </w:tr>
      <w:tr w:rsidR="004136B5">
        <w:trPr>
          <w:trHeight w:val="483"/>
        </w:trPr>
        <w:tc>
          <w:tcPr>
            <w:tcW w:w="990"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公用经费</w:t>
            </w:r>
          </w:p>
        </w:tc>
      </w:tr>
      <w:tr w:rsidR="004136B5">
        <w:trPr>
          <w:trHeight w:hRule="exact" w:val="409"/>
        </w:trPr>
        <w:tc>
          <w:tcPr>
            <w:tcW w:w="4532"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2047"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1,272.85</w:t>
            </w:r>
          </w:p>
        </w:tc>
        <w:tc>
          <w:tcPr>
            <w:tcW w:w="2040"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1,195.44</w:t>
            </w:r>
          </w:p>
        </w:tc>
        <w:tc>
          <w:tcPr>
            <w:tcW w:w="1896"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77.41</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1,184.20</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1,184.20</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149.06</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149.06</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396.84</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396.84</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303.62</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303.62</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30.20</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30.20</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101.50</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101.50</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51.45</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51.45</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33.71</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33.71</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2.09</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2.09</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1.00</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85.84</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85.84</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28.88</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28.88</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77.41</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77.41</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8.50</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8.50</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0.39</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0.39</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0.24</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0.24</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6.28</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6.28</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0.44</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0.44</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26.13</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26.13</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25.25</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25.25</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0.19</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0.19</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9.98</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9.98</w:t>
            </w: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11.24</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11.24</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9.12</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9.12</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2.11</w:t>
            </w: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2.11</w:t>
            </w: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bl>
    <w:p w:rsidR="004136B5" w:rsidRDefault="004136B5">
      <w:pPr>
        <w:tabs>
          <w:tab w:val="left" w:pos="660"/>
          <w:tab w:val="left" w:pos="10780"/>
        </w:tabs>
        <w:spacing w:before="25" w:line="290" w:lineRule="auto"/>
        <w:jc w:val="both"/>
        <w:rPr>
          <w:rFonts w:ascii="仿宋" w:eastAsia="仿宋" w:hAnsi="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4136B5" w:rsidRDefault="004136B5">
      <w:pPr>
        <w:spacing w:line="255" w:lineRule="exact"/>
        <w:jc w:val="both"/>
        <w:rPr>
          <w:rFonts w:ascii="仿宋" w:eastAsia="仿宋" w:hAnsi="仿宋"/>
        </w:rPr>
        <w:sectPr w:rsidR="004136B5">
          <w:footerReference w:type="default" r:id="rId15"/>
          <w:pgSz w:w="11906" w:h="16838"/>
          <w:pgMar w:top="720" w:right="720" w:bottom="720" w:left="720" w:header="170" w:footer="280" w:gutter="0"/>
          <w:pgNumType w:fmt="numberInDash"/>
          <w:cols w:space="720"/>
          <w:formProt w:val="0"/>
          <w:docGrid w:linePitch="100"/>
        </w:sectPr>
      </w:pPr>
    </w:p>
    <w:tbl>
      <w:tblPr>
        <w:tblW w:w="10446" w:type="dxa"/>
        <w:tblInd w:w="-53" w:type="dxa"/>
        <w:tblLayout w:type="fixed"/>
        <w:tblCellMar>
          <w:top w:w="55" w:type="dxa"/>
          <w:left w:w="55" w:type="dxa"/>
          <w:bottom w:w="55" w:type="dxa"/>
          <w:right w:w="55" w:type="dxa"/>
        </w:tblCellMar>
        <w:tblLook w:val="00A0"/>
      </w:tblPr>
      <w:tblGrid>
        <w:gridCol w:w="1134"/>
        <w:gridCol w:w="4332"/>
        <w:gridCol w:w="1969"/>
        <w:gridCol w:w="1499"/>
        <w:gridCol w:w="1512"/>
      </w:tblGrid>
      <w:tr w:rsidR="004136B5">
        <w:trPr>
          <w:trHeight w:val="560"/>
        </w:trPr>
        <w:tc>
          <w:tcPr>
            <w:tcW w:w="10446" w:type="dxa"/>
            <w:gridSpan w:val="5"/>
            <w:vAlign w:val="center"/>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eastAsia="ar-SA"/>
              </w:rPr>
              <w:t>一般公共预算支出决算表（功能科目）</w:t>
            </w:r>
          </w:p>
        </w:tc>
      </w:tr>
      <w:tr w:rsidR="004136B5">
        <w:trPr>
          <w:trHeight w:val="147"/>
        </w:trPr>
        <w:tc>
          <w:tcPr>
            <w:tcW w:w="5466" w:type="dxa"/>
            <w:gridSpan w:val="2"/>
          </w:tcPr>
          <w:p w:rsidR="004136B5" w:rsidRDefault="004136B5">
            <w:pPr>
              <w:pStyle w:val="TableParagraph"/>
              <w:rPr>
                <w:rFonts w:ascii="仿宋" w:eastAsia="仿宋" w:hAnsi="仿宋" w:cs="Times New Roman"/>
                <w:sz w:val="20"/>
                <w:szCs w:val="20"/>
              </w:rPr>
            </w:pPr>
          </w:p>
        </w:tc>
        <w:tc>
          <w:tcPr>
            <w:tcW w:w="1969" w:type="dxa"/>
          </w:tcPr>
          <w:p w:rsidR="004136B5" w:rsidRDefault="004136B5">
            <w:pPr>
              <w:pStyle w:val="TableParagraph"/>
              <w:rPr>
                <w:rFonts w:ascii="仿宋" w:eastAsia="仿宋" w:hAnsi="仿宋" w:cs="Times New Roman"/>
                <w:sz w:val="20"/>
                <w:szCs w:val="20"/>
              </w:rPr>
            </w:pPr>
          </w:p>
        </w:tc>
        <w:tc>
          <w:tcPr>
            <w:tcW w:w="1499" w:type="dxa"/>
          </w:tcPr>
          <w:p w:rsidR="004136B5" w:rsidRDefault="004136B5">
            <w:pPr>
              <w:pStyle w:val="TableParagraph"/>
              <w:rPr>
                <w:rFonts w:ascii="仿宋" w:eastAsia="仿宋" w:hAnsi="仿宋" w:cs="Times New Roman"/>
                <w:sz w:val="20"/>
                <w:szCs w:val="20"/>
              </w:rPr>
            </w:pPr>
          </w:p>
        </w:tc>
        <w:tc>
          <w:tcPr>
            <w:tcW w:w="1512" w:type="dxa"/>
            <w:vAlign w:val="center"/>
          </w:tcPr>
          <w:p w:rsidR="004136B5" w:rsidRDefault="004136B5">
            <w:pPr>
              <w:pStyle w:val="TableParagraph"/>
              <w:jc w:val="right"/>
              <w:rPr>
                <w:rFonts w:ascii="仿宋" w:eastAsia="仿宋" w:hAnsi="仿宋" w:cs="Times New Roman"/>
                <w:sz w:val="20"/>
                <w:szCs w:val="20"/>
              </w:rPr>
            </w:pPr>
            <w:r>
              <w:rPr>
                <w:rFonts w:ascii="仿宋" w:eastAsia="仿宋" w:hAnsi="仿宋" w:cs="仿宋" w:hint="eastAsia"/>
              </w:rPr>
              <w:t>公开</w:t>
            </w:r>
            <w:r>
              <w:rPr>
                <w:rFonts w:ascii="仿宋" w:eastAsia="仿宋" w:hAnsi="仿宋" w:cs="仿宋"/>
              </w:rPr>
              <w:t>07</w:t>
            </w:r>
            <w:r>
              <w:rPr>
                <w:rFonts w:ascii="仿宋" w:eastAsia="仿宋" w:hAnsi="仿宋" w:cs="仿宋" w:hint="eastAsia"/>
              </w:rPr>
              <w:t>表</w:t>
            </w:r>
          </w:p>
        </w:tc>
      </w:tr>
      <w:tr w:rsidR="004136B5">
        <w:trPr>
          <w:trHeight w:val="303"/>
        </w:trPr>
        <w:tc>
          <w:tcPr>
            <w:tcW w:w="7435" w:type="dxa"/>
            <w:gridSpan w:val="3"/>
          </w:tcPr>
          <w:p w:rsidR="004136B5" w:rsidRDefault="004136B5">
            <w:pPr>
              <w:pStyle w:val="TableParagraph"/>
              <w:rPr>
                <w:rFonts w:ascii="仿宋" w:eastAsia="仿宋" w:hAnsi="仿宋" w:cs="Times New Roman"/>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3011" w:type="dxa"/>
            <w:gridSpan w:val="2"/>
          </w:tcPr>
          <w:p w:rsidR="004136B5" w:rsidRDefault="004136B5">
            <w:pPr>
              <w:pStyle w:val="TableParagraph"/>
              <w:jc w:val="right"/>
              <w:rPr>
                <w:rFonts w:ascii="仿宋" w:eastAsia="仿宋" w:hAnsi="仿宋" w:cs="Times New Roman"/>
              </w:rPr>
            </w:pPr>
            <w:r>
              <w:rPr>
                <w:rFonts w:ascii="仿宋" w:eastAsia="仿宋" w:hAnsi="仿宋" w:cs="仿宋" w:hint="eastAsia"/>
              </w:rPr>
              <w:t>金额单位：万元</w:t>
            </w:r>
          </w:p>
        </w:tc>
      </w:tr>
      <w:tr w:rsidR="004136B5">
        <w:trPr>
          <w:trHeight w:val="158"/>
        </w:trPr>
        <w:tc>
          <w:tcPr>
            <w:tcW w:w="5466" w:type="dxa"/>
            <w:gridSpan w:val="2"/>
            <w:tcBorders>
              <w:top w:val="single" w:sz="6" w:space="0" w:color="000000"/>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项目支出</w:t>
            </w:r>
          </w:p>
        </w:tc>
      </w:tr>
      <w:tr w:rsidR="004136B5">
        <w:trPr>
          <w:trHeight w:val="561"/>
        </w:trPr>
        <w:tc>
          <w:tcPr>
            <w:tcW w:w="1134" w:type="dxa"/>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4136B5" w:rsidRDefault="004136B5">
            <w:pPr>
              <w:rPr>
                <w:rFonts w:ascii="仿宋" w:eastAsia="仿宋" w:hAnsi="仿宋"/>
                <w:sz w:val="2"/>
                <w:szCs w:val="2"/>
              </w:rPr>
            </w:pPr>
          </w:p>
        </w:tc>
        <w:tc>
          <w:tcPr>
            <w:tcW w:w="1499" w:type="dxa"/>
            <w:vMerge/>
            <w:tcBorders>
              <w:left w:val="single" w:sz="6" w:space="0" w:color="000000"/>
              <w:bottom w:val="single" w:sz="6" w:space="0" w:color="000000"/>
            </w:tcBorders>
          </w:tcPr>
          <w:p w:rsidR="004136B5" w:rsidRDefault="004136B5">
            <w:pPr>
              <w:rPr>
                <w:rFonts w:ascii="仿宋" w:eastAsia="仿宋" w:hAnsi="仿宋"/>
                <w:sz w:val="2"/>
                <w:szCs w:val="2"/>
              </w:rPr>
            </w:pPr>
          </w:p>
        </w:tc>
        <w:tc>
          <w:tcPr>
            <w:tcW w:w="1512" w:type="dxa"/>
            <w:vMerge/>
            <w:tcBorders>
              <w:left w:val="single" w:sz="6" w:space="0" w:color="000000"/>
              <w:bottom w:val="single" w:sz="6" w:space="0" w:color="000000"/>
              <w:right w:val="single" w:sz="6" w:space="0" w:color="000000"/>
            </w:tcBorders>
          </w:tcPr>
          <w:p w:rsidR="004136B5" w:rsidRDefault="004136B5">
            <w:pPr>
              <w:rPr>
                <w:rFonts w:ascii="仿宋" w:eastAsia="仿宋" w:hAnsi="仿宋"/>
                <w:sz w:val="2"/>
                <w:szCs w:val="2"/>
              </w:rPr>
            </w:pPr>
          </w:p>
        </w:tc>
      </w:tr>
      <w:tr w:rsidR="004136B5">
        <w:trPr>
          <w:trHeight w:val="152"/>
        </w:trPr>
        <w:tc>
          <w:tcPr>
            <w:tcW w:w="5466" w:type="dxa"/>
            <w:gridSpan w:val="2"/>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仿宋"/>
              </w:rPr>
            </w:pPr>
            <w:r>
              <w:rPr>
                <w:rFonts w:ascii="仿宋" w:eastAsia="仿宋" w:hAnsi="仿宋" w:cs="仿宋"/>
              </w:rPr>
              <w:t>1</w:t>
            </w:r>
          </w:p>
        </w:tc>
        <w:tc>
          <w:tcPr>
            <w:tcW w:w="1499" w:type="dxa"/>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仿宋"/>
              </w:rPr>
            </w:pPr>
            <w:r>
              <w:rPr>
                <w:rFonts w:ascii="仿宋" w:eastAsia="仿宋" w:hAnsi="仿宋" w:cs="仿宋"/>
              </w:rPr>
              <w:t>2</w:t>
            </w:r>
          </w:p>
        </w:tc>
        <w:tc>
          <w:tcPr>
            <w:tcW w:w="1512" w:type="dxa"/>
            <w:tcBorders>
              <w:left w:val="single" w:sz="6" w:space="0" w:color="000000"/>
              <w:bottom w:val="single" w:sz="6" w:space="0" w:color="000000"/>
              <w:right w:val="single" w:sz="6" w:space="0" w:color="000000"/>
            </w:tcBorders>
            <w:vAlign w:val="center"/>
          </w:tcPr>
          <w:p w:rsidR="004136B5" w:rsidRDefault="004136B5">
            <w:pPr>
              <w:pStyle w:val="TableParagraph"/>
              <w:jc w:val="center"/>
              <w:rPr>
                <w:rFonts w:ascii="仿宋" w:eastAsia="仿宋" w:hAnsi="仿宋" w:cs="仿宋"/>
              </w:rPr>
            </w:pPr>
            <w:r>
              <w:rPr>
                <w:rFonts w:ascii="仿宋" w:eastAsia="仿宋" w:hAnsi="仿宋" w:cs="仿宋"/>
              </w:rPr>
              <w:t>3</w:t>
            </w:r>
          </w:p>
        </w:tc>
      </w:tr>
      <w:tr w:rsidR="004136B5">
        <w:trPr>
          <w:trHeight w:hRule="exact" w:val="298"/>
        </w:trPr>
        <w:tc>
          <w:tcPr>
            <w:tcW w:w="5466" w:type="dxa"/>
            <w:gridSpan w:val="2"/>
            <w:tcBorders>
              <w:left w:val="single" w:sz="6" w:space="0" w:color="000000"/>
              <w:bottom w:val="single" w:sz="6" w:space="0" w:color="000000"/>
            </w:tcBorders>
            <w:vAlign w:val="center"/>
          </w:tcPr>
          <w:p w:rsidR="004136B5" w:rsidRDefault="004136B5">
            <w:pPr>
              <w:pStyle w:val="TableParagraph"/>
              <w:jc w:val="center"/>
              <w:rPr>
                <w:rFonts w:ascii="仿宋" w:eastAsia="仿宋" w:hAnsi="仿宋" w:cs="Times New Roman"/>
                <w:sz w:val="20"/>
                <w:szCs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1,638.50</w:t>
            </w:r>
          </w:p>
        </w:tc>
        <w:tc>
          <w:tcPr>
            <w:tcW w:w="1499" w:type="dxa"/>
            <w:tcBorders>
              <w:left w:val="single" w:sz="6" w:space="0" w:color="000000"/>
              <w:bottom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1,272.85</w:t>
            </w:r>
          </w:p>
        </w:tc>
        <w:tc>
          <w:tcPr>
            <w:tcW w:w="1512" w:type="dxa"/>
            <w:tcBorders>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365.64</w:t>
            </w: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6.63</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6.63</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20129</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群众团体事务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5.58</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5.58</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2012906</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5.58</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5.58</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20136</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其他共产党事务支出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1.05</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1.05</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2013699</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其他共产党事务支出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1.05</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1.05</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1,202.44</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836.80</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365.64</w:t>
            </w: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1,202.44</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836.80</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365.64</w:t>
            </w: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2040401</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836.80</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836.80</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89.51</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89.51</w:t>
            </w: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2040410</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检察监督</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96.50</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96.50</w:t>
            </w: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2040499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其他检察支出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179.64</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179.64</w:t>
            </w: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152.95</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101.50</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101.50</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51.45</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51.45</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35.81</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33.71</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33.71</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2101103</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公务员医疗补助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2.09</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2.09</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240.66</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85.84</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85.84</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34.60</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34.60</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120.22</w:t>
            </w:r>
          </w:p>
        </w:tc>
        <w:tc>
          <w:tcPr>
            <w:tcW w:w="1499"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120.22</w:t>
            </w:r>
          </w:p>
        </w:tc>
        <w:tc>
          <w:tcPr>
            <w:tcW w:w="1512" w:type="dxa"/>
            <w:tcBorders>
              <w:top w:val="single" w:sz="6" w:space="0" w:color="000000"/>
              <w:left w:val="single" w:sz="6" w:space="0" w:color="000000"/>
              <w:bottom w:val="single" w:sz="6" w:space="0" w:color="000000"/>
              <w:right w:val="single" w:sz="6" w:space="0" w:color="000000"/>
            </w:tcBorders>
            <w:vAlign w:val="center"/>
          </w:tcPr>
          <w:p w:rsidR="004136B5" w:rsidRDefault="004136B5">
            <w:pPr>
              <w:pStyle w:val="TableParagraph"/>
              <w:jc w:val="right"/>
              <w:rPr>
                <w:rFonts w:ascii="仿宋" w:eastAsia="仿宋" w:hAnsi="仿宋" w:cs="仿宋"/>
              </w:rPr>
            </w:pPr>
          </w:p>
        </w:tc>
      </w:tr>
    </w:tbl>
    <w:p w:rsidR="004136B5" w:rsidRDefault="004136B5">
      <w:pPr>
        <w:tabs>
          <w:tab w:val="left" w:pos="0"/>
        </w:tabs>
        <w:spacing w:before="25"/>
        <w:jc w:val="both"/>
        <w:rPr>
          <w:rFonts w:ascii="仿宋" w:eastAsia="仿宋" w:hAnsi="仿宋"/>
        </w:rPr>
      </w:pPr>
      <w:r>
        <w:rPr>
          <w:rFonts w:ascii="仿宋" w:eastAsia="仿宋" w:hAnsi="仿宋" w:cs="仿宋" w:hint="eastAsia"/>
        </w:rPr>
        <w:t>注：本表反映本年度一般公共预算财政拨款支出情况。本表金额单位转换时可能存在尾数误差。</w:t>
      </w:r>
    </w:p>
    <w:p w:rsidR="004136B5" w:rsidRDefault="004136B5">
      <w:pPr>
        <w:spacing w:before="25"/>
        <w:jc w:val="both"/>
        <w:rPr>
          <w:rFonts w:ascii="仿宋" w:eastAsia="仿宋" w:hAnsi="仿宋"/>
        </w:rPr>
        <w:sectPr w:rsidR="004136B5">
          <w:footerReference w:type="default" r:id="rId16"/>
          <w:pgSz w:w="11906" w:h="16838"/>
          <w:pgMar w:top="720" w:right="720" w:bottom="720" w:left="720" w:header="170" w:footer="280" w:gutter="0"/>
          <w:pgNumType w:fmt="numberInDash"/>
          <w:cols w:space="720"/>
          <w:formProt w:val="0"/>
          <w:docGrid w:linePitch="100"/>
        </w:sectPr>
      </w:pPr>
    </w:p>
    <w:tbl>
      <w:tblPr>
        <w:tblW w:w="10473" w:type="dxa"/>
        <w:tblInd w:w="-53" w:type="dxa"/>
        <w:tblLayout w:type="fixed"/>
        <w:tblCellMar>
          <w:top w:w="55" w:type="dxa"/>
          <w:left w:w="55" w:type="dxa"/>
          <w:bottom w:w="55" w:type="dxa"/>
          <w:right w:w="55" w:type="dxa"/>
        </w:tblCellMar>
        <w:tblLook w:val="00A0"/>
      </w:tblPr>
      <w:tblGrid>
        <w:gridCol w:w="1121"/>
        <w:gridCol w:w="3566"/>
        <w:gridCol w:w="2200"/>
        <w:gridCol w:w="1708"/>
        <w:gridCol w:w="1878"/>
      </w:tblGrid>
      <w:tr w:rsidR="004136B5">
        <w:trPr>
          <w:trHeight w:val="319"/>
        </w:trPr>
        <w:tc>
          <w:tcPr>
            <w:tcW w:w="10473" w:type="dxa"/>
            <w:gridSpan w:val="5"/>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eastAsia="ar-SA"/>
              </w:rPr>
              <w:t>一般公共预算基本支出决算表（经济科目）</w:t>
            </w:r>
          </w:p>
        </w:tc>
      </w:tr>
      <w:tr w:rsidR="004136B5">
        <w:trPr>
          <w:trHeight w:val="199"/>
        </w:trPr>
        <w:tc>
          <w:tcPr>
            <w:tcW w:w="8595" w:type="dxa"/>
            <w:gridSpan w:val="4"/>
            <w:vAlign w:val="center"/>
          </w:tcPr>
          <w:p w:rsidR="004136B5" w:rsidRDefault="004136B5">
            <w:pPr>
              <w:pStyle w:val="TableParagraph"/>
              <w:jc w:val="right"/>
              <w:rPr>
                <w:rFonts w:ascii="仿宋" w:eastAsia="仿宋" w:hAnsi="仿宋" w:cs="Times New Roman"/>
                <w:color w:val="000000"/>
              </w:rPr>
            </w:pPr>
          </w:p>
        </w:tc>
        <w:tc>
          <w:tcPr>
            <w:tcW w:w="1878" w:type="dxa"/>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08</w:t>
            </w:r>
            <w:r>
              <w:rPr>
                <w:rFonts w:ascii="仿宋" w:eastAsia="仿宋" w:hAnsi="仿宋" w:cs="仿宋" w:hint="eastAsia"/>
              </w:rPr>
              <w:t>表</w:t>
            </w:r>
          </w:p>
        </w:tc>
      </w:tr>
      <w:tr w:rsidR="004136B5">
        <w:trPr>
          <w:trHeight w:val="320"/>
        </w:trPr>
        <w:tc>
          <w:tcPr>
            <w:tcW w:w="8595" w:type="dxa"/>
            <w:gridSpan w:val="4"/>
            <w:vAlign w:val="center"/>
          </w:tcPr>
          <w:p w:rsidR="004136B5" w:rsidRDefault="004136B5">
            <w:pPr>
              <w:pStyle w:val="TableParagraph"/>
              <w:rPr>
                <w:rFonts w:ascii="仿宋" w:eastAsia="仿宋" w:hAnsi="仿宋" w:cs="Times New Roman"/>
                <w:sz w:val="20"/>
                <w:szCs w:val="20"/>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1878" w:type="dxa"/>
            <w:vAlign w:val="center"/>
          </w:tcPr>
          <w:p w:rsidR="004136B5" w:rsidRDefault="004136B5">
            <w:pPr>
              <w:pStyle w:val="TableParagraph"/>
              <w:jc w:val="right"/>
              <w:rPr>
                <w:rFonts w:ascii="仿宋" w:eastAsia="仿宋" w:hAnsi="仿宋" w:cs="Times New Roman"/>
                <w:sz w:val="20"/>
                <w:szCs w:val="20"/>
              </w:rPr>
            </w:pPr>
            <w:r>
              <w:rPr>
                <w:rFonts w:ascii="仿宋" w:eastAsia="仿宋" w:hAnsi="仿宋" w:cs="仿宋" w:hint="eastAsia"/>
              </w:rPr>
              <w:t>金额单位：万元</w:t>
            </w:r>
          </w:p>
        </w:tc>
      </w:tr>
      <w:tr w:rsidR="004136B5">
        <w:trPr>
          <w:trHeight w:val="180"/>
        </w:trPr>
        <w:tc>
          <w:tcPr>
            <w:tcW w:w="4687" w:type="dxa"/>
            <w:gridSpan w:val="2"/>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sz w:val="20"/>
                <w:szCs w:val="20"/>
              </w:rPr>
            </w:pPr>
            <w:r>
              <w:rPr>
                <w:rFonts w:ascii="仿宋" w:eastAsia="仿宋" w:hAnsi="仿宋" w:cs="仿宋" w:hint="eastAsia"/>
              </w:rPr>
              <w:t>一般公共预算财政拨款基本支出</w:t>
            </w:r>
          </w:p>
        </w:tc>
      </w:tr>
      <w:tr w:rsidR="004136B5">
        <w:trPr>
          <w:trHeight w:val="474"/>
        </w:trPr>
        <w:tc>
          <w:tcPr>
            <w:tcW w:w="1121"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公用经费</w:t>
            </w:r>
          </w:p>
        </w:tc>
      </w:tr>
      <w:tr w:rsidR="004136B5">
        <w:trPr>
          <w:trHeight w:hRule="exact" w:val="394"/>
        </w:trPr>
        <w:tc>
          <w:tcPr>
            <w:tcW w:w="4687"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1,272.85</w:t>
            </w:r>
          </w:p>
        </w:tc>
        <w:tc>
          <w:tcPr>
            <w:tcW w:w="1708"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1,195.44</w:t>
            </w:r>
          </w:p>
        </w:tc>
        <w:tc>
          <w:tcPr>
            <w:tcW w:w="1878"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77.41</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1,184.20</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1,184.20</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149.06</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149.06</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396.84</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396.84</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303.62</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303.62</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30.20</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30.20</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101.50</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101.50</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51.45</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51.45</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33.71</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33.71</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2.09</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2.09</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1.00</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85.84</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85.84</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28.88</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28.88</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77.41</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77.41</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8.50</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8.50</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0.39</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0.39</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0.24</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0.24</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6.28</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6.28</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0.44</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0.44</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26.13</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26.13</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25.25</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25.25</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0.19</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0.19</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9.98</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9.98</w:t>
            </w: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11.24</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11.24</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9.12</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9.12</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2.11</w:t>
            </w: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2.11</w:t>
            </w: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bl>
    <w:p w:rsidR="004136B5" w:rsidRDefault="004136B5" w:rsidP="004136B5">
      <w:pPr>
        <w:spacing w:before="25"/>
        <w:ind w:rightChars="-42" w:right="31680"/>
        <w:jc w:val="both"/>
        <w:rPr>
          <w:rFonts w:ascii="仿宋" w:eastAsia="仿宋" w:hAnsi="仿宋"/>
        </w:rPr>
      </w:pPr>
      <w:r>
        <w:rPr>
          <w:rFonts w:ascii="仿宋" w:eastAsia="仿宋" w:hAnsi="仿宋" w:cs="仿宋" w:hint="eastAsia"/>
        </w:rPr>
        <w:t>注：本表反映本年度一般公共预算财政拨款基本支出情况。本表金额单位转换时可能存在尾数误差。</w:t>
      </w:r>
    </w:p>
    <w:p w:rsidR="004136B5" w:rsidRDefault="004136B5">
      <w:pPr>
        <w:spacing w:before="25"/>
        <w:jc w:val="both"/>
        <w:rPr>
          <w:rFonts w:ascii="仿宋" w:eastAsia="仿宋" w:hAnsi="仿宋"/>
        </w:rPr>
        <w:sectPr w:rsidR="004136B5">
          <w:footerReference w:type="default" r:id="rId17"/>
          <w:pgSz w:w="11906" w:h="16838"/>
          <w:pgMar w:top="720" w:right="720" w:bottom="720" w:left="720" w:header="170" w:footer="280" w:gutter="0"/>
          <w:pgNumType w:fmt="numberInDash"/>
          <w:cols w:space="720"/>
          <w:formProt w:val="0"/>
          <w:docGrid w:linePitch="100"/>
        </w:sectPr>
      </w:pPr>
    </w:p>
    <w:tbl>
      <w:tblPr>
        <w:tblW w:w="16486" w:type="dxa"/>
        <w:tblInd w:w="-53" w:type="dxa"/>
        <w:tblLayout w:type="fixed"/>
        <w:tblCellMar>
          <w:top w:w="55" w:type="dxa"/>
          <w:left w:w="55" w:type="dxa"/>
          <w:bottom w:w="55" w:type="dxa"/>
          <w:right w:w="55" w:type="dxa"/>
        </w:tblCellMar>
        <w:tblLook w:val="00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4136B5">
        <w:trPr>
          <w:trHeight w:val="321"/>
        </w:trPr>
        <w:tc>
          <w:tcPr>
            <w:tcW w:w="16486" w:type="dxa"/>
            <w:gridSpan w:val="16"/>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rsidR="004136B5">
        <w:trPr>
          <w:trHeight w:val="207"/>
        </w:trPr>
        <w:tc>
          <w:tcPr>
            <w:tcW w:w="16486" w:type="dxa"/>
            <w:gridSpan w:val="16"/>
          </w:tcPr>
          <w:p w:rsidR="004136B5" w:rsidRDefault="004136B5">
            <w:pPr>
              <w:pStyle w:val="TableParagraph"/>
              <w:jc w:val="right"/>
              <w:rPr>
                <w:rFonts w:ascii="仿宋" w:eastAsia="仿宋" w:hAnsi="仿宋" w:cs="Times New Roman"/>
                <w:sz w:val="20"/>
                <w:szCs w:val="20"/>
              </w:rPr>
            </w:pPr>
            <w:r>
              <w:rPr>
                <w:rFonts w:ascii="仿宋" w:eastAsia="仿宋" w:hAnsi="仿宋" w:cs="仿宋" w:hint="eastAsia"/>
              </w:rPr>
              <w:t>公开</w:t>
            </w:r>
            <w:r>
              <w:rPr>
                <w:rFonts w:ascii="仿宋" w:eastAsia="仿宋" w:hAnsi="仿宋" w:cs="仿宋"/>
              </w:rPr>
              <w:t>09</w:t>
            </w:r>
            <w:r>
              <w:rPr>
                <w:rFonts w:ascii="仿宋" w:eastAsia="仿宋" w:hAnsi="仿宋" w:cs="仿宋" w:hint="eastAsia"/>
              </w:rPr>
              <w:t>表</w:t>
            </w:r>
          </w:p>
        </w:tc>
      </w:tr>
      <w:tr w:rsidR="004136B5">
        <w:trPr>
          <w:trHeight w:val="103"/>
        </w:trPr>
        <w:tc>
          <w:tcPr>
            <w:tcW w:w="8212" w:type="dxa"/>
            <w:gridSpan w:val="8"/>
            <w:tcBorders>
              <w:bottom w:val="single" w:sz="4" w:space="0" w:color="auto"/>
            </w:tcBorders>
          </w:tcPr>
          <w:p w:rsidR="004136B5" w:rsidRDefault="004136B5">
            <w:pPr>
              <w:pStyle w:val="TableParagraph"/>
              <w:rPr>
                <w:rFonts w:ascii="仿宋" w:eastAsia="仿宋" w:hAnsi="仿宋" w:cs="Times New Roman"/>
                <w:sz w:val="20"/>
                <w:szCs w:val="20"/>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8274" w:type="dxa"/>
            <w:gridSpan w:val="8"/>
            <w:tcBorders>
              <w:bottom w:val="single" w:sz="4" w:space="0" w:color="auto"/>
            </w:tcBorders>
          </w:tcPr>
          <w:p w:rsidR="004136B5" w:rsidRDefault="004136B5">
            <w:pPr>
              <w:pStyle w:val="TableParagraph"/>
              <w:jc w:val="right"/>
              <w:rPr>
                <w:rFonts w:ascii="仿宋" w:eastAsia="仿宋" w:hAnsi="仿宋" w:cs="Times New Roman"/>
              </w:rPr>
            </w:pPr>
            <w:r>
              <w:rPr>
                <w:rFonts w:ascii="仿宋" w:eastAsia="仿宋" w:hAnsi="仿宋" w:cs="仿宋" w:hint="eastAsia"/>
              </w:rPr>
              <w:t>金额单位：万元</w:t>
            </w:r>
          </w:p>
        </w:tc>
      </w:tr>
      <w:tr w:rsidR="004136B5">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4136B5" w:rsidRDefault="004136B5">
            <w:pPr>
              <w:pStyle w:val="TableParagraph"/>
              <w:jc w:val="center"/>
              <w:rPr>
                <w:rFonts w:ascii="仿宋" w:eastAsia="仿宋" w:hAnsi="仿宋" w:cs="Times New Roman"/>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4136B5" w:rsidRDefault="004136B5">
            <w:pPr>
              <w:pStyle w:val="TableParagraph"/>
              <w:jc w:val="center"/>
              <w:rPr>
                <w:rFonts w:ascii="仿宋" w:eastAsia="仿宋" w:hAnsi="仿宋" w:cs="Times New Roman"/>
                <w:lang w:val="en-US"/>
              </w:rPr>
            </w:pPr>
            <w:r>
              <w:rPr>
                <w:rFonts w:ascii="仿宋" w:eastAsia="仿宋" w:hAnsi="仿宋" w:cs="仿宋" w:hint="eastAsia"/>
                <w:lang w:val="en-US"/>
              </w:rPr>
              <w:t>决算数</w:t>
            </w:r>
          </w:p>
        </w:tc>
      </w:tr>
      <w:tr w:rsidR="004136B5">
        <w:trPr>
          <w:trHeight w:val="179"/>
        </w:trPr>
        <w:tc>
          <w:tcPr>
            <w:tcW w:w="6159" w:type="dxa"/>
            <w:gridSpan w:val="6"/>
            <w:tcBorders>
              <w:top w:val="single" w:sz="4" w:space="0" w:color="auto"/>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培训费</w:t>
            </w:r>
          </w:p>
        </w:tc>
      </w:tr>
      <w:tr w:rsidR="004136B5">
        <w:trPr>
          <w:trHeight w:val="297"/>
        </w:trPr>
        <w:tc>
          <w:tcPr>
            <w:tcW w:w="1044" w:type="dxa"/>
            <w:vMerge w:val="restart"/>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公务</w:t>
            </w:r>
          </w:p>
          <w:p w:rsidR="004136B5" w:rsidRDefault="004136B5">
            <w:pPr>
              <w:pStyle w:val="TableParagraph"/>
              <w:jc w:val="center"/>
              <w:rPr>
                <w:rFonts w:ascii="仿宋" w:eastAsia="仿宋" w:hAnsi="仿宋" w:cs="Times New Roman"/>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4136B5" w:rsidRDefault="004136B5">
            <w:pPr>
              <w:jc w:val="center"/>
              <w:rPr>
                <w:rFonts w:ascii="仿宋" w:eastAsia="仿宋" w:hAnsi="仿宋"/>
                <w:sz w:val="20"/>
                <w:szCs w:val="20"/>
              </w:rPr>
            </w:pPr>
          </w:p>
        </w:tc>
        <w:tc>
          <w:tcPr>
            <w:tcW w:w="1010" w:type="dxa"/>
            <w:vMerge/>
            <w:tcBorders>
              <w:left w:val="single" w:sz="4" w:space="0" w:color="000000"/>
              <w:right w:val="single" w:sz="4" w:space="0" w:color="000000"/>
            </w:tcBorders>
            <w:vAlign w:val="center"/>
          </w:tcPr>
          <w:p w:rsidR="004136B5" w:rsidRDefault="004136B5">
            <w:pPr>
              <w:jc w:val="center"/>
              <w:rPr>
                <w:rFonts w:ascii="仿宋" w:eastAsia="仿宋" w:hAnsi="仿宋"/>
                <w:sz w:val="20"/>
                <w:szCs w:val="20"/>
              </w:rPr>
            </w:pPr>
          </w:p>
        </w:tc>
        <w:tc>
          <w:tcPr>
            <w:tcW w:w="1058" w:type="dxa"/>
            <w:vMerge w:val="restart"/>
            <w:tcBorders>
              <w:left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sz w:val="20"/>
                <w:szCs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sz w:val="20"/>
                <w:szCs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sz w:val="20"/>
                <w:szCs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公务</w:t>
            </w:r>
          </w:p>
          <w:p w:rsidR="004136B5" w:rsidRDefault="004136B5">
            <w:pPr>
              <w:pStyle w:val="TableParagraph"/>
              <w:jc w:val="center"/>
              <w:rPr>
                <w:rFonts w:ascii="仿宋" w:eastAsia="仿宋" w:hAnsi="仿宋" w:cs="Times New Roman"/>
                <w:sz w:val="20"/>
                <w:szCs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4136B5" w:rsidRDefault="004136B5">
            <w:pPr>
              <w:jc w:val="center"/>
              <w:rPr>
                <w:rFonts w:ascii="仿宋" w:eastAsia="仿宋" w:hAnsi="仿宋"/>
                <w:sz w:val="20"/>
                <w:szCs w:val="20"/>
              </w:rPr>
            </w:pPr>
          </w:p>
        </w:tc>
        <w:tc>
          <w:tcPr>
            <w:tcW w:w="1027" w:type="dxa"/>
            <w:vMerge/>
            <w:tcBorders>
              <w:left w:val="single" w:sz="4" w:space="0" w:color="000000"/>
              <w:right w:val="single" w:sz="4" w:space="0" w:color="000000"/>
            </w:tcBorders>
            <w:vAlign w:val="center"/>
          </w:tcPr>
          <w:p w:rsidR="004136B5" w:rsidRDefault="004136B5">
            <w:pPr>
              <w:jc w:val="center"/>
              <w:rPr>
                <w:rFonts w:ascii="仿宋" w:eastAsia="仿宋" w:hAnsi="仿宋"/>
                <w:sz w:val="20"/>
                <w:szCs w:val="20"/>
              </w:rPr>
            </w:pPr>
          </w:p>
        </w:tc>
      </w:tr>
      <w:tr w:rsidR="004136B5">
        <w:trPr>
          <w:trHeight w:hRule="exact" w:val="621"/>
        </w:trPr>
        <w:tc>
          <w:tcPr>
            <w:tcW w:w="1044" w:type="dxa"/>
            <w:vMerge/>
            <w:tcBorders>
              <w:left w:val="single" w:sz="4" w:space="0" w:color="000000"/>
              <w:bottom w:val="single" w:sz="4" w:space="0" w:color="000000"/>
            </w:tcBorders>
          </w:tcPr>
          <w:p w:rsidR="004136B5" w:rsidRDefault="004136B5">
            <w:pPr>
              <w:rPr>
                <w:rFonts w:ascii="仿宋" w:eastAsia="仿宋" w:hAnsi="仿宋"/>
                <w:sz w:val="2"/>
                <w:szCs w:val="2"/>
              </w:rPr>
            </w:pPr>
          </w:p>
        </w:tc>
        <w:tc>
          <w:tcPr>
            <w:tcW w:w="1042" w:type="dxa"/>
            <w:vMerge/>
            <w:tcBorders>
              <w:left w:val="single" w:sz="4" w:space="0" w:color="000000"/>
              <w:bottom w:val="single" w:sz="4" w:space="0" w:color="000000"/>
            </w:tcBorders>
          </w:tcPr>
          <w:p w:rsidR="004136B5" w:rsidRDefault="004136B5">
            <w:pPr>
              <w:rPr>
                <w:rFonts w:ascii="仿宋" w:eastAsia="仿宋" w:hAnsi="仿宋"/>
                <w:sz w:val="2"/>
                <w:szCs w:val="2"/>
              </w:rPr>
            </w:pPr>
          </w:p>
        </w:tc>
        <w:tc>
          <w:tcPr>
            <w:tcW w:w="1020"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小计</w:t>
            </w:r>
          </w:p>
        </w:tc>
        <w:tc>
          <w:tcPr>
            <w:tcW w:w="1029"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4136B5" w:rsidRDefault="004136B5">
            <w:pPr>
              <w:rPr>
                <w:rFonts w:ascii="仿宋" w:eastAsia="仿宋" w:hAnsi="仿宋"/>
                <w:sz w:val="2"/>
                <w:szCs w:val="2"/>
              </w:rPr>
            </w:pPr>
          </w:p>
        </w:tc>
        <w:tc>
          <w:tcPr>
            <w:tcW w:w="1043" w:type="dxa"/>
            <w:vMerge/>
            <w:tcBorders>
              <w:left w:val="single" w:sz="4" w:space="0" w:color="000000"/>
              <w:bottom w:val="single" w:sz="4" w:space="0" w:color="000000"/>
            </w:tcBorders>
          </w:tcPr>
          <w:p w:rsidR="004136B5" w:rsidRDefault="004136B5">
            <w:pPr>
              <w:rPr>
                <w:rFonts w:ascii="仿宋" w:eastAsia="仿宋" w:hAnsi="仿宋"/>
                <w:sz w:val="2"/>
                <w:szCs w:val="2"/>
              </w:rPr>
            </w:pPr>
          </w:p>
        </w:tc>
        <w:tc>
          <w:tcPr>
            <w:tcW w:w="1010" w:type="dxa"/>
            <w:vMerge/>
            <w:tcBorders>
              <w:left w:val="single" w:sz="4" w:space="0" w:color="000000"/>
              <w:bottom w:val="single" w:sz="4" w:space="0" w:color="000000"/>
              <w:right w:val="single" w:sz="4" w:space="0" w:color="000000"/>
            </w:tcBorders>
          </w:tcPr>
          <w:p w:rsidR="004136B5" w:rsidRDefault="004136B5">
            <w:pPr>
              <w:rPr>
                <w:rFonts w:ascii="仿宋" w:eastAsia="仿宋" w:hAnsi="仿宋"/>
                <w:sz w:val="2"/>
                <w:szCs w:val="2"/>
              </w:rPr>
            </w:pPr>
          </w:p>
        </w:tc>
        <w:tc>
          <w:tcPr>
            <w:tcW w:w="1058" w:type="dxa"/>
            <w:vMerge/>
            <w:tcBorders>
              <w:left w:val="single" w:sz="4" w:space="0" w:color="000000"/>
              <w:bottom w:val="single" w:sz="4" w:space="0" w:color="000000"/>
              <w:right w:val="single" w:sz="4" w:space="0" w:color="000000"/>
            </w:tcBorders>
          </w:tcPr>
          <w:p w:rsidR="004136B5" w:rsidRDefault="004136B5">
            <w:pPr>
              <w:rPr>
                <w:rFonts w:ascii="仿宋" w:eastAsia="仿宋" w:hAnsi="仿宋"/>
                <w:sz w:val="2"/>
                <w:szCs w:val="2"/>
              </w:rPr>
            </w:pPr>
          </w:p>
        </w:tc>
        <w:tc>
          <w:tcPr>
            <w:tcW w:w="1010" w:type="dxa"/>
            <w:vMerge/>
            <w:tcBorders>
              <w:left w:val="single" w:sz="4" w:space="0" w:color="000000"/>
              <w:bottom w:val="single" w:sz="4" w:space="0" w:color="000000"/>
              <w:right w:val="single" w:sz="4" w:space="0" w:color="000000"/>
            </w:tcBorders>
          </w:tcPr>
          <w:p w:rsidR="004136B5" w:rsidRDefault="004136B5">
            <w:pPr>
              <w:rPr>
                <w:rFonts w:ascii="仿宋" w:eastAsia="仿宋" w:hAnsi="仿宋"/>
                <w:sz w:val="2"/>
                <w:szCs w:val="2"/>
              </w:rPr>
            </w:pPr>
          </w:p>
        </w:tc>
        <w:tc>
          <w:tcPr>
            <w:tcW w:w="948" w:type="dxa"/>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sz w:val="2"/>
                <w:szCs w:val="2"/>
              </w:rPr>
            </w:pPr>
            <w:r>
              <w:rPr>
                <w:rFonts w:ascii="仿宋" w:eastAsia="仿宋" w:hAnsi="仿宋" w:cs="仿宋" w:hint="eastAsia"/>
              </w:rPr>
              <w:t>小计</w:t>
            </w:r>
          </w:p>
        </w:tc>
        <w:tc>
          <w:tcPr>
            <w:tcW w:w="1089" w:type="dxa"/>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4136B5" w:rsidRDefault="004136B5">
            <w:pPr>
              <w:rPr>
                <w:rFonts w:ascii="仿宋" w:eastAsia="仿宋" w:hAnsi="仿宋"/>
                <w:sz w:val="2"/>
                <w:szCs w:val="2"/>
              </w:rPr>
            </w:pPr>
          </w:p>
        </w:tc>
        <w:tc>
          <w:tcPr>
            <w:tcW w:w="1057" w:type="dxa"/>
            <w:vMerge/>
            <w:tcBorders>
              <w:left w:val="single" w:sz="4" w:space="0" w:color="000000"/>
              <w:bottom w:val="single" w:sz="4" w:space="0" w:color="000000"/>
              <w:right w:val="single" w:sz="4" w:space="0" w:color="000000"/>
            </w:tcBorders>
          </w:tcPr>
          <w:p w:rsidR="004136B5" w:rsidRDefault="004136B5">
            <w:pPr>
              <w:rPr>
                <w:rFonts w:ascii="仿宋" w:eastAsia="仿宋" w:hAnsi="仿宋"/>
                <w:sz w:val="2"/>
                <w:szCs w:val="2"/>
              </w:rPr>
            </w:pPr>
          </w:p>
        </w:tc>
        <w:tc>
          <w:tcPr>
            <w:tcW w:w="1027" w:type="dxa"/>
            <w:vMerge/>
            <w:tcBorders>
              <w:left w:val="single" w:sz="4" w:space="0" w:color="000000"/>
              <w:bottom w:val="single" w:sz="4" w:space="0" w:color="000000"/>
              <w:right w:val="single" w:sz="4" w:space="0" w:color="000000"/>
            </w:tcBorders>
          </w:tcPr>
          <w:p w:rsidR="004136B5" w:rsidRDefault="004136B5">
            <w:pPr>
              <w:rPr>
                <w:rFonts w:ascii="仿宋" w:eastAsia="仿宋" w:hAnsi="仿宋"/>
                <w:sz w:val="2"/>
                <w:szCs w:val="2"/>
              </w:rPr>
            </w:pPr>
          </w:p>
        </w:tc>
      </w:tr>
      <w:tr w:rsidR="004136B5">
        <w:trPr>
          <w:cantSplit/>
          <w:trHeight w:val="380"/>
        </w:trPr>
        <w:tc>
          <w:tcPr>
            <w:tcW w:w="1044"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0.44</w:t>
            </w:r>
          </w:p>
        </w:tc>
        <w:tc>
          <w:tcPr>
            <w:tcW w:w="1042"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0"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9"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998"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6"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0.44</w:t>
            </w:r>
          </w:p>
        </w:tc>
        <w:tc>
          <w:tcPr>
            <w:tcW w:w="1043"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10"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0.64</w:t>
            </w:r>
          </w:p>
        </w:tc>
        <w:tc>
          <w:tcPr>
            <w:tcW w:w="1058"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0.44</w:t>
            </w:r>
          </w:p>
        </w:tc>
        <w:tc>
          <w:tcPr>
            <w:tcW w:w="1010"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948"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89"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42"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43"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0.44</w:t>
            </w:r>
          </w:p>
        </w:tc>
        <w:tc>
          <w:tcPr>
            <w:tcW w:w="1057"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7"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sz w:val="18"/>
                <w:szCs w:val="18"/>
              </w:rPr>
            </w:pPr>
            <w:r>
              <w:rPr>
                <w:rFonts w:ascii="仿宋" w:eastAsia="仿宋" w:hAnsi="仿宋" w:cs="仿宋"/>
                <w:sz w:val="18"/>
                <w:szCs w:val="18"/>
              </w:rPr>
              <w:t>0.64</w:t>
            </w:r>
          </w:p>
        </w:tc>
      </w:tr>
    </w:tbl>
    <w:p w:rsidR="004136B5" w:rsidRDefault="004136B5" w:rsidP="004136B5">
      <w:pPr>
        <w:spacing w:before="30" w:after="33"/>
        <w:ind w:leftChars="100" w:left="31680"/>
        <w:rPr>
          <w:rFonts w:ascii="仿宋" w:eastAsia="仿宋" w:hAnsi="仿宋"/>
        </w:rPr>
      </w:pPr>
      <w:r>
        <w:rPr>
          <w:rFonts w:ascii="仿宋" w:eastAsia="仿宋" w:hAnsi="仿宋" w:cs="仿宋" w:hint="eastAsia"/>
        </w:rPr>
        <w:t>相关统计数：</w:t>
      </w:r>
    </w:p>
    <w:tbl>
      <w:tblPr>
        <w:tblW w:w="11798" w:type="dxa"/>
        <w:tblInd w:w="-53" w:type="dxa"/>
        <w:tblLayout w:type="fixed"/>
        <w:tblCellMar>
          <w:top w:w="55" w:type="dxa"/>
          <w:left w:w="55" w:type="dxa"/>
          <w:bottom w:w="55" w:type="dxa"/>
          <w:right w:w="55" w:type="dxa"/>
        </w:tblCellMar>
        <w:tblLook w:val="00A0"/>
      </w:tblPr>
      <w:tblGrid>
        <w:gridCol w:w="4028"/>
        <w:gridCol w:w="1976"/>
        <w:gridCol w:w="3908"/>
        <w:gridCol w:w="1886"/>
      </w:tblGrid>
      <w:tr w:rsidR="004136B5">
        <w:trPr>
          <w:cantSplit/>
          <w:trHeight w:val="214"/>
        </w:trPr>
        <w:tc>
          <w:tcPr>
            <w:tcW w:w="4028" w:type="dxa"/>
            <w:tcBorders>
              <w:top w:val="single" w:sz="4" w:space="0" w:color="auto"/>
              <w:left w:val="single" w:sz="4" w:space="0" w:color="auto"/>
              <w:bottom w:val="single" w:sz="4" w:space="0" w:color="auto"/>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w:t>
            </w:r>
          </w:p>
        </w:tc>
        <w:tc>
          <w:tcPr>
            <w:tcW w:w="1976"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统计数</w:t>
            </w:r>
          </w:p>
        </w:tc>
      </w:tr>
      <w:tr w:rsidR="004136B5">
        <w:trPr>
          <w:cantSplit/>
          <w:trHeight w:val="190"/>
        </w:trPr>
        <w:tc>
          <w:tcPr>
            <w:tcW w:w="4028" w:type="dxa"/>
            <w:tcBorders>
              <w:top w:val="single" w:sz="4" w:space="0" w:color="auto"/>
              <w:left w:val="single" w:sz="4" w:space="0" w:color="auto"/>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0</w:t>
            </w:r>
          </w:p>
        </w:tc>
      </w:tr>
      <w:tr w:rsidR="004136B5">
        <w:trPr>
          <w:cantSplit/>
          <w:trHeight w:val="190"/>
        </w:trPr>
        <w:tc>
          <w:tcPr>
            <w:tcW w:w="4028" w:type="dxa"/>
            <w:tcBorders>
              <w:top w:val="single" w:sz="4" w:space="0" w:color="auto"/>
              <w:left w:val="single" w:sz="4" w:space="0" w:color="auto"/>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rPr>
              <w:t>(</w:t>
            </w:r>
            <w:r>
              <w:rPr>
                <w:rFonts w:ascii="仿宋" w:eastAsia="仿宋" w:hAnsi="仿宋" w:cs="仿宋" w:hint="eastAsia"/>
              </w:rPr>
              <w:t>辆</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rPr>
              <w:t>(</w:t>
            </w:r>
            <w:r>
              <w:rPr>
                <w:rFonts w:ascii="仿宋" w:eastAsia="仿宋" w:hAnsi="仿宋" w:cs="仿宋" w:hint="eastAsia"/>
              </w:rPr>
              <w:t>辆</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0</w:t>
            </w:r>
          </w:p>
        </w:tc>
      </w:tr>
      <w:tr w:rsidR="004136B5">
        <w:trPr>
          <w:cantSplit/>
          <w:trHeight w:val="190"/>
        </w:trPr>
        <w:tc>
          <w:tcPr>
            <w:tcW w:w="4028" w:type="dxa"/>
            <w:tcBorders>
              <w:top w:val="single" w:sz="4" w:space="0" w:color="auto"/>
              <w:left w:val="single" w:sz="4" w:space="0" w:color="auto"/>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5</w:t>
            </w:r>
          </w:p>
        </w:tc>
        <w:tc>
          <w:tcPr>
            <w:tcW w:w="3908"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52</w:t>
            </w:r>
          </w:p>
        </w:tc>
      </w:tr>
      <w:tr w:rsidR="004136B5">
        <w:trPr>
          <w:cantSplit/>
          <w:trHeight w:val="190"/>
        </w:trPr>
        <w:tc>
          <w:tcPr>
            <w:tcW w:w="4028" w:type="dxa"/>
            <w:tcBorders>
              <w:top w:val="single" w:sz="4" w:space="0" w:color="auto"/>
              <w:left w:val="single" w:sz="4" w:space="0" w:color="auto"/>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0</w:t>
            </w:r>
          </w:p>
        </w:tc>
      </w:tr>
      <w:tr w:rsidR="004136B5">
        <w:trPr>
          <w:cantSplit/>
          <w:trHeight w:val="190"/>
        </w:trPr>
        <w:tc>
          <w:tcPr>
            <w:tcW w:w="4028" w:type="dxa"/>
            <w:tcBorders>
              <w:top w:val="single" w:sz="4" w:space="0" w:color="auto"/>
              <w:left w:val="single" w:sz="4" w:space="0" w:color="auto"/>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0</w:t>
            </w:r>
          </w:p>
        </w:tc>
      </w:tr>
      <w:tr w:rsidR="004136B5">
        <w:trPr>
          <w:cantSplit/>
          <w:trHeight w:val="190"/>
        </w:trPr>
        <w:tc>
          <w:tcPr>
            <w:tcW w:w="4028" w:type="dxa"/>
            <w:tcBorders>
              <w:top w:val="single" w:sz="4" w:space="0" w:color="auto"/>
              <w:left w:val="single" w:sz="4" w:space="0" w:color="auto"/>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1</w:t>
            </w:r>
          </w:p>
        </w:tc>
        <w:tc>
          <w:tcPr>
            <w:tcW w:w="3908" w:type="dxa"/>
            <w:tcBorders>
              <w:top w:val="single" w:sz="4" w:space="0" w:color="auto"/>
              <w:left w:val="single" w:sz="4" w:space="0" w:color="000000"/>
              <w:bottom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4136B5" w:rsidRDefault="004136B5">
            <w:pPr>
              <w:pStyle w:val="TableParagraph"/>
              <w:jc w:val="center"/>
              <w:rPr>
                <w:rFonts w:ascii="仿宋" w:eastAsia="仿宋" w:hAnsi="仿宋" w:cs="仿宋"/>
              </w:rPr>
            </w:pPr>
            <w:r>
              <w:rPr>
                <w:rFonts w:ascii="仿宋" w:eastAsia="仿宋" w:hAnsi="仿宋" w:cs="仿宋"/>
              </w:rPr>
              <w:t>40</w:t>
            </w:r>
          </w:p>
        </w:tc>
      </w:tr>
    </w:tbl>
    <w:p w:rsidR="004136B5" w:rsidRDefault="004136B5">
      <w:pPr>
        <w:ind w:right="-2"/>
        <w:jc w:val="both"/>
        <w:rPr>
          <w:rFonts w:ascii="仿宋" w:eastAsia="仿宋" w:hAnsi="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4136B5" w:rsidRDefault="004136B5" w:rsidP="00F227CF">
      <w:pPr>
        <w:ind w:left="227" w:firstLineChars="100" w:firstLine="31680"/>
        <w:jc w:val="both"/>
        <w:rPr>
          <w:rFonts w:ascii="仿宋" w:eastAsia="仿宋" w:hAnsi="仿宋"/>
        </w:rPr>
        <w:sectPr w:rsidR="004136B5">
          <w:footerReference w:type="default" r:id="rId18"/>
          <w:pgSz w:w="16838" w:h="11906" w:orient="landscape"/>
          <w:pgMar w:top="720" w:right="153" w:bottom="720" w:left="153" w:header="170" w:footer="280" w:gutter="0"/>
          <w:pgNumType w:fmt="numberInDash"/>
          <w:cols w:space="720"/>
          <w:formProt w:val="0"/>
          <w:docGrid w:linePitch="100"/>
        </w:sectPr>
      </w:pPr>
    </w:p>
    <w:tbl>
      <w:tblPr>
        <w:tblW w:w="15400" w:type="dxa"/>
        <w:tblInd w:w="-53" w:type="dxa"/>
        <w:tblLayout w:type="fixed"/>
        <w:tblCellMar>
          <w:top w:w="55" w:type="dxa"/>
          <w:left w:w="55" w:type="dxa"/>
          <w:bottom w:w="55" w:type="dxa"/>
          <w:right w:w="55" w:type="dxa"/>
        </w:tblCellMar>
        <w:tblLook w:val="00A0"/>
      </w:tblPr>
      <w:tblGrid>
        <w:gridCol w:w="1431"/>
        <w:gridCol w:w="6995"/>
        <w:gridCol w:w="2684"/>
        <w:gridCol w:w="2432"/>
        <w:gridCol w:w="1858"/>
      </w:tblGrid>
      <w:tr w:rsidR="004136B5">
        <w:trPr>
          <w:trHeight w:val="395"/>
        </w:trPr>
        <w:tc>
          <w:tcPr>
            <w:tcW w:w="15400" w:type="dxa"/>
            <w:gridSpan w:val="5"/>
            <w:vAlign w:val="center"/>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eastAsia="ar-SA"/>
              </w:rPr>
              <w:t>政府性基金预算支出决算表</w:t>
            </w:r>
          </w:p>
        </w:tc>
      </w:tr>
      <w:tr w:rsidR="004136B5">
        <w:trPr>
          <w:trHeight w:val="323"/>
        </w:trPr>
        <w:tc>
          <w:tcPr>
            <w:tcW w:w="8426" w:type="dxa"/>
            <w:gridSpan w:val="2"/>
          </w:tcPr>
          <w:p w:rsidR="004136B5" w:rsidRDefault="004136B5">
            <w:pPr>
              <w:pStyle w:val="TableParagraph"/>
              <w:rPr>
                <w:rFonts w:ascii="仿宋" w:eastAsia="仿宋" w:hAnsi="仿宋" w:cs="Times New Roman"/>
                <w:sz w:val="20"/>
                <w:szCs w:val="20"/>
              </w:rPr>
            </w:pPr>
          </w:p>
        </w:tc>
        <w:tc>
          <w:tcPr>
            <w:tcW w:w="2684" w:type="dxa"/>
          </w:tcPr>
          <w:p w:rsidR="004136B5" w:rsidRDefault="004136B5">
            <w:pPr>
              <w:pStyle w:val="TableParagraph"/>
              <w:rPr>
                <w:rFonts w:ascii="仿宋" w:eastAsia="仿宋" w:hAnsi="仿宋" w:cs="Times New Roman"/>
                <w:sz w:val="27"/>
                <w:szCs w:val="27"/>
              </w:rPr>
            </w:pPr>
          </w:p>
        </w:tc>
        <w:tc>
          <w:tcPr>
            <w:tcW w:w="2432" w:type="dxa"/>
          </w:tcPr>
          <w:p w:rsidR="004136B5" w:rsidRDefault="004136B5">
            <w:pPr>
              <w:pStyle w:val="TableParagraph"/>
              <w:rPr>
                <w:rFonts w:ascii="仿宋" w:eastAsia="仿宋" w:hAnsi="仿宋" w:cs="Times New Roman"/>
                <w:sz w:val="20"/>
                <w:szCs w:val="20"/>
              </w:rPr>
            </w:pPr>
          </w:p>
        </w:tc>
        <w:tc>
          <w:tcPr>
            <w:tcW w:w="1858" w:type="dxa"/>
            <w:vAlign w:val="center"/>
          </w:tcPr>
          <w:p w:rsidR="004136B5" w:rsidRDefault="004136B5">
            <w:pPr>
              <w:pStyle w:val="TableParagraph"/>
              <w:jc w:val="right"/>
              <w:rPr>
                <w:rFonts w:ascii="仿宋" w:eastAsia="仿宋" w:hAnsi="仿宋" w:cs="Times New Roman"/>
                <w:sz w:val="27"/>
                <w:szCs w:val="27"/>
              </w:rPr>
            </w:pPr>
            <w:r>
              <w:rPr>
                <w:rFonts w:ascii="仿宋" w:eastAsia="仿宋" w:hAnsi="仿宋" w:cs="仿宋" w:hint="eastAsia"/>
              </w:rPr>
              <w:t>公开</w:t>
            </w:r>
            <w:r>
              <w:rPr>
                <w:rFonts w:ascii="仿宋" w:eastAsia="仿宋" w:hAnsi="仿宋" w:cs="仿宋"/>
              </w:rPr>
              <w:t>10</w:t>
            </w:r>
            <w:r>
              <w:rPr>
                <w:rFonts w:ascii="仿宋" w:eastAsia="仿宋" w:hAnsi="仿宋" w:cs="仿宋" w:hint="eastAsia"/>
              </w:rPr>
              <w:t>表</w:t>
            </w:r>
          </w:p>
        </w:tc>
      </w:tr>
      <w:tr w:rsidR="004136B5">
        <w:trPr>
          <w:trHeight w:val="152"/>
        </w:trPr>
        <w:tc>
          <w:tcPr>
            <w:tcW w:w="13542" w:type="dxa"/>
            <w:gridSpan w:val="4"/>
            <w:vAlign w:val="center"/>
          </w:tcPr>
          <w:p w:rsidR="004136B5" w:rsidRDefault="004136B5">
            <w:pPr>
              <w:pStyle w:val="TableParagraph"/>
              <w:rPr>
                <w:rFonts w:ascii="仿宋" w:eastAsia="仿宋" w:hAnsi="仿宋" w:cs="Times New Roman"/>
                <w:sz w:val="20"/>
                <w:szCs w:val="20"/>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1858" w:type="dxa"/>
            <w:vAlign w:val="center"/>
          </w:tcPr>
          <w:p w:rsidR="004136B5" w:rsidRDefault="004136B5">
            <w:pPr>
              <w:pStyle w:val="TableParagraph"/>
              <w:jc w:val="right"/>
              <w:rPr>
                <w:rFonts w:ascii="仿宋" w:eastAsia="仿宋" w:hAnsi="仿宋" w:cs="Times New Roman"/>
                <w:sz w:val="27"/>
                <w:szCs w:val="27"/>
              </w:rPr>
            </w:pPr>
            <w:r>
              <w:rPr>
                <w:rFonts w:ascii="仿宋" w:eastAsia="仿宋" w:hAnsi="仿宋" w:cs="仿宋" w:hint="eastAsia"/>
              </w:rPr>
              <w:t>金额单位：万元</w:t>
            </w:r>
          </w:p>
        </w:tc>
      </w:tr>
      <w:tr w:rsidR="004136B5">
        <w:trPr>
          <w:trHeight w:val="267"/>
        </w:trPr>
        <w:tc>
          <w:tcPr>
            <w:tcW w:w="8426" w:type="dxa"/>
            <w:gridSpan w:val="2"/>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项目支出</w:t>
            </w:r>
          </w:p>
        </w:tc>
      </w:tr>
      <w:tr w:rsidR="004136B5">
        <w:trPr>
          <w:trHeight w:val="427"/>
        </w:trPr>
        <w:tc>
          <w:tcPr>
            <w:tcW w:w="1431"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功能分类</w:t>
            </w:r>
          </w:p>
          <w:p w:rsidR="004136B5" w:rsidRDefault="004136B5">
            <w:pPr>
              <w:pStyle w:val="TableParagraph"/>
              <w:jc w:val="center"/>
              <w:rPr>
                <w:rFonts w:ascii="仿宋" w:eastAsia="仿宋" w:hAnsi="仿宋" w:cs="Times New Roman"/>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4136B5" w:rsidRDefault="004136B5">
            <w:pPr>
              <w:rPr>
                <w:rFonts w:ascii="仿宋" w:eastAsia="仿宋" w:hAnsi="仿宋"/>
              </w:rPr>
            </w:pPr>
          </w:p>
        </w:tc>
        <w:tc>
          <w:tcPr>
            <w:tcW w:w="2432" w:type="dxa"/>
            <w:vMerge/>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p>
        </w:tc>
        <w:tc>
          <w:tcPr>
            <w:tcW w:w="1858" w:type="dxa"/>
            <w:vMerge/>
            <w:tcBorders>
              <w:left w:val="single" w:sz="4" w:space="0" w:color="000000"/>
              <w:bottom w:val="single" w:sz="4" w:space="0" w:color="000000"/>
              <w:right w:val="single" w:sz="4" w:space="0" w:color="000000"/>
            </w:tcBorders>
          </w:tcPr>
          <w:p w:rsidR="004136B5" w:rsidRDefault="004136B5">
            <w:pPr>
              <w:rPr>
                <w:rFonts w:ascii="仿宋" w:eastAsia="仿宋" w:hAnsi="仿宋"/>
              </w:rPr>
            </w:pPr>
          </w:p>
        </w:tc>
      </w:tr>
      <w:tr w:rsidR="004136B5">
        <w:trPr>
          <w:trHeight w:val="275"/>
        </w:trPr>
        <w:tc>
          <w:tcPr>
            <w:tcW w:w="8426"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仿宋"/>
                <w:lang w:val="en-US"/>
              </w:rPr>
            </w:pPr>
            <w:r>
              <w:rPr>
                <w:rFonts w:ascii="仿宋" w:eastAsia="仿宋" w:hAnsi="仿宋" w:cs="仿宋"/>
                <w:lang w:val="en-US"/>
              </w:rPr>
              <w:t>1</w:t>
            </w:r>
          </w:p>
        </w:tc>
        <w:tc>
          <w:tcPr>
            <w:tcW w:w="2432"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仿宋"/>
              </w:rPr>
            </w:pPr>
            <w:r>
              <w:rPr>
                <w:rFonts w:ascii="仿宋" w:eastAsia="仿宋" w:hAnsi="仿宋" w:cs="仿宋"/>
              </w:rPr>
              <w:t>2</w:t>
            </w:r>
          </w:p>
        </w:tc>
        <w:tc>
          <w:tcPr>
            <w:tcW w:w="1858" w:type="dxa"/>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仿宋"/>
                <w:lang w:val="en-US"/>
              </w:rPr>
            </w:pPr>
            <w:r>
              <w:rPr>
                <w:rFonts w:ascii="仿宋" w:eastAsia="仿宋" w:hAnsi="仿宋" w:cs="仿宋"/>
                <w:lang w:val="en-US"/>
              </w:rPr>
              <w:t>3</w:t>
            </w:r>
          </w:p>
        </w:tc>
      </w:tr>
      <w:tr w:rsidR="004136B5">
        <w:trPr>
          <w:trHeight w:hRule="exact" w:val="389"/>
        </w:trPr>
        <w:tc>
          <w:tcPr>
            <w:tcW w:w="8426"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2432"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1858"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bl>
    <w:p w:rsidR="004136B5" w:rsidRDefault="004136B5">
      <w:pPr>
        <w:spacing w:before="25"/>
        <w:jc w:val="both"/>
        <w:rPr>
          <w:rFonts w:ascii="仿宋" w:eastAsia="仿宋" w:hAnsi="仿宋"/>
        </w:rPr>
      </w:pPr>
      <w:r>
        <w:rPr>
          <w:rFonts w:ascii="仿宋" w:eastAsia="仿宋" w:hAnsi="仿宋" w:cs="仿宋" w:hint="eastAsia"/>
        </w:rPr>
        <w:t>注：本表反映本年度政府性基金预算财政拨款支出情况。</w:t>
      </w:r>
    </w:p>
    <w:p w:rsidR="004136B5" w:rsidRDefault="004136B5" w:rsidP="00F227CF">
      <w:pPr>
        <w:spacing w:before="25"/>
        <w:ind w:leftChars="200" w:left="31680"/>
        <w:jc w:val="both"/>
        <w:rPr>
          <w:rFonts w:ascii="仿宋" w:eastAsia="仿宋" w:hAnsi="仿宋"/>
          <w:lang w:val="en-US"/>
        </w:rPr>
      </w:pPr>
      <w:r>
        <w:rPr>
          <w:rFonts w:ascii="仿宋" w:eastAsia="仿宋" w:hAnsi="仿宋" w:cs="仿宋" w:hint="eastAsia"/>
        </w:rPr>
        <w:t>本部门无政府性基金预算收入支出决算，故本表为空。</w:t>
      </w:r>
    </w:p>
    <w:p w:rsidR="004136B5" w:rsidRDefault="004136B5">
      <w:pPr>
        <w:spacing w:before="25"/>
        <w:jc w:val="both"/>
        <w:rPr>
          <w:rFonts w:ascii="仿宋" w:eastAsia="仿宋" w:hAnsi="仿宋"/>
          <w:lang w:val="en-US"/>
        </w:rPr>
        <w:sectPr w:rsidR="004136B5">
          <w:footerReference w:type="default" r:id="rId19"/>
          <w:pgSz w:w="16838" w:h="11906" w:orient="landscape"/>
          <w:pgMar w:top="720" w:right="720" w:bottom="720" w:left="720" w:header="170" w:footer="280" w:gutter="0"/>
          <w:pgNumType w:fmt="numberInDash"/>
          <w:cols w:space="720"/>
          <w:formProt w:val="0"/>
          <w:docGrid w:linePitch="100"/>
        </w:sectPr>
      </w:pPr>
    </w:p>
    <w:tbl>
      <w:tblPr>
        <w:tblW w:w="15400" w:type="dxa"/>
        <w:tblInd w:w="-53" w:type="dxa"/>
        <w:tblLayout w:type="fixed"/>
        <w:tblCellMar>
          <w:top w:w="55" w:type="dxa"/>
          <w:left w:w="55" w:type="dxa"/>
          <w:bottom w:w="55" w:type="dxa"/>
          <w:right w:w="55" w:type="dxa"/>
        </w:tblCellMar>
        <w:tblLook w:val="00A0"/>
      </w:tblPr>
      <w:tblGrid>
        <w:gridCol w:w="1462"/>
        <w:gridCol w:w="7058"/>
        <w:gridCol w:w="2510"/>
        <w:gridCol w:w="2309"/>
        <w:gridCol w:w="2061"/>
      </w:tblGrid>
      <w:tr w:rsidR="004136B5">
        <w:trPr>
          <w:trHeight w:val="395"/>
        </w:trPr>
        <w:tc>
          <w:tcPr>
            <w:tcW w:w="15400" w:type="dxa"/>
            <w:gridSpan w:val="5"/>
            <w:vAlign w:val="center"/>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eastAsia="ar-SA"/>
              </w:rPr>
              <w:t>国有资本经营预算支出决算表</w:t>
            </w:r>
          </w:p>
        </w:tc>
      </w:tr>
      <w:tr w:rsidR="004136B5">
        <w:trPr>
          <w:trHeight w:val="323"/>
        </w:trPr>
        <w:tc>
          <w:tcPr>
            <w:tcW w:w="8520" w:type="dxa"/>
            <w:gridSpan w:val="2"/>
          </w:tcPr>
          <w:p w:rsidR="004136B5" w:rsidRDefault="004136B5">
            <w:pPr>
              <w:pStyle w:val="TableParagraph"/>
              <w:rPr>
                <w:rFonts w:ascii="仿宋" w:eastAsia="仿宋" w:hAnsi="仿宋" w:cs="Times New Roman"/>
                <w:sz w:val="20"/>
                <w:szCs w:val="20"/>
              </w:rPr>
            </w:pPr>
          </w:p>
        </w:tc>
        <w:tc>
          <w:tcPr>
            <w:tcW w:w="2510" w:type="dxa"/>
          </w:tcPr>
          <w:p w:rsidR="004136B5" w:rsidRDefault="004136B5">
            <w:pPr>
              <w:pStyle w:val="TableParagraph"/>
              <w:rPr>
                <w:rFonts w:ascii="仿宋" w:eastAsia="仿宋" w:hAnsi="仿宋" w:cs="Times New Roman"/>
                <w:sz w:val="27"/>
                <w:szCs w:val="27"/>
              </w:rPr>
            </w:pPr>
          </w:p>
        </w:tc>
        <w:tc>
          <w:tcPr>
            <w:tcW w:w="2309" w:type="dxa"/>
          </w:tcPr>
          <w:p w:rsidR="004136B5" w:rsidRDefault="004136B5">
            <w:pPr>
              <w:pStyle w:val="TableParagraph"/>
              <w:rPr>
                <w:rFonts w:ascii="仿宋" w:eastAsia="仿宋" w:hAnsi="仿宋" w:cs="Times New Roman"/>
                <w:sz w:val="20"/>
                <w:szCs w:val="20"/>
              </w:rPr>
            </w:pPr>
          </w:p>
        </w:tc>
        <w:tc>
          <w:tcPr>
            <w:tcW w:w="2061" w:type="dxa"/>
            <w:vAlign w:val="center"/>
          </w:tcPr>
          <w:p w:rsidR="004136B5" w:rsidRDefault="004136B5">
            <w:pPr>
              <w:pStyle w:val="TableParagraph"/>
              <w:jc w:val="right"/>
              <w:rPr>
                <w:rFonts w:ascii="仿宋" w:eastAsia="仿宋" w:hAnsi="仿宋" w:cs="Times New Roman"/>
                <w:sz w:val="27"/>
                <w:szCs w:val="27"/>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1</w:t>
            </w:r>
            <w:r>
              <w:rPr>
                <w:rFonts w:ascii="仿宋" w:eastAsia="仿宋" w:hAnsi="仿宋" w:cs="仿宋" w:hint="eastAsia"/>
              </w:rPr>
              <w:t>表</w:t>
            </w:r>
          </w:p>
        </w:tc>
      </w:tr>
      <w:tr w:rsidR="004136B5">
        <w:trPr>
          <w:trHeight w:val="152"/>
        </w:trPr>
        <w:tc>
          <w:tcPr>
            <w:tcW w:w="13339" w:type="dxa"/>
            <w:gridSpan w:val="4"/>
            <w:vAlign w:val="center"/>
          </w:tcPr>
          <w:p w:rsidR="004136B5" w:rsidRDefault="004136B5">
            <w:pPr>
              <w:pStyle w:val="TableParagraph"/>
              <w:rPr>
                <w:rFonts w:ascii="仿宋" w:eastAsia="仿宋" w:hAnsi="仿宋" w:cs="Times New Roman"/>
                <w:sz w:val="20"/>
                <w:szCs w:val="20"/>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2061" w:type="dxa"/>
            <w:vAlign w:val="center"/>
          </w:tcPr>
          <w:p w:rsidR="004136B5" w:rsidRDefault="004136B5">
            <w:pPr>
              <w:pStyle w:val="TableParagraph"/>
              <w:jc w:val="right"/>
              <w:rPr>
                <w:rFonts w:ascii="仿宋" w:eastAsia="仿宋" w:hAnsi="仿宋" w:cs="Times New Roman"/>
                <w:sz w:val="27"/>
                <w:szCs w:val="27"/>
              </w:rPr>
            </w:pPr>
            <w:r>
              <w:rPr>
                <w:rFonts w:ascii="仿宋" w:eastAsia="仿宋" w:hAnsi="仿宋" w:cs="仿宋" w:hint="eastAsia"/>
              </w:rPr>
              <w:t>金额单位：万元</w:t>
            </w:r>
          </w:p>
        </w:tc>
      </w:tr>
      <w:tr w:rsidR="004136B5">
        <w:trPr>
          <w:trHeight w:val="267"/>
        </w:trPr>
        <w:tc>
          <w:tcPr>
            <w:tcW w:w="8520" w:type="dxa"/>
            <w:gridSpan w:val="2"/>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项目支出</w:t>
            </w:r>
          </w:p>
        </w:tc>
      </w:tr>
      <w:tr w:rsidR="004136B5">
        <w:trPr>
          <w:trHeight w:val="427"/>
        </w:trPr>
        <w:tc>
          <w:tcPr>
            <w:tcW w:w="1462"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功能分类</w:t>
            </w:r>
          </w:p>
          <w:p w:rsidR="004136B5" w:rsidRDefault="004136B5">
            <w:pPr>
              <w:pStyle w:val="TableParagraph"/>
              <w:jc w:val="center"/>
              <w:rPr>
                <w:rFonts w:ascii="仿宋" w:eastAsia="仿宋" w:hAnsi="仿宋" w:cs="Times New Roman"/>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4136B5" w:rsidRDefault="004136B5">
            <w:pPr>
              <w:rPr>
                <w:rFonts w:ascii="仿宋" w:eastAsia="仿宋" w:hAnsi="仿宋"/>
              </w:rPr>
            </w:pPr>
          </w:p>
        </w:tc>
        <w:tc>
          <w:tcPr>
            <w:tcW w:w="2309" w:type="dxa"/>
            <w:vMerge/>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p>
        </w:tc>
        <w:tc>
          <w:tcPr>
            <w:tcW w:w="2061" w:type="dxa"/>
            <w:vMerge/>
            <w:tcBorders>
              <w:left w:val="single" w:sz="4" w:space="0" w:color="000000"/>
              <w:bottom w:val="single" w:sz="4" w:space="0" w:color="000000"/>
              <w:right w:val="single" w:sz="4" w:space="0" w:color="000000"/>
            </w:tcBorders>
          </w:tcPr>
          <w:p w:rsidR="004136B5" w:rsidRDefault="004136B5">
            <w:pPr>
              <w:rPr>
                <w:rFonts w:ascii="仿宋" w:eastAsia="仿宋" w:hAnsi="仿宋"/>
              </w:rPr>
            </w:pPr>
          </w:p>
        </w:tc>
      </w:tr>
      <w:tr w:rsidR="004136B5">
        <w:trPr>
          <w:trHeight w:val="275"/>
        </w:trPr>
        <w:tc>
          <w:tcPr>
            <w:tcW w:w="8520"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仿宋"/>
                <w:lang w:val="en-US"/>
              </w:rPr>
            </w:pPr>
            <w:r>
              <w:rPr>
                <w:rFonts w:ascii="仿宋" w:eastAsia="仿宋" w:hAnsi="仿宋" w:cs="仿宋"/>
                <w:lang w:val="en-US"/>
              </w:rPr>
              <w:t>1</w:t>
            </w:r>
          </w:p>
        </w:tc>
        <w:tc>
          <w:tcPr>
            <w:tcW w:w="2309"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仿宋"/>
              </w:rPr>
            </w:pPr>
            <w:r>
              <w:rPr>
                <w:rFonts w:ascii="仿宋" w:eastAsia="仿宋" w:hAnsi="仿宋" w:cs="仿宋"/>
              </w:rPr>
              <w:t>2</w:t>
            </w:r>
          </w:p>
        </w:tc>
        <w:tc>
          <w:tcPr>
            <w:tcW w:w="2061" w:type="dxa"/>
            <w:tcBorders>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仿宋"/>
                <w:lang w:val="en-US"/>
              </w:rPr>
            </w:pPr>
            <w:r>
              <w:rPr>
                <w:rFonts w:ascii="仿宋" w:eastAsia="仿宋" w:hAnsi="仿宋" w:cs="仿宋"/>
                <w:lang w:val="en-US"/>
              </w:rPr>
              <w:t>3</w:t>
            </w:r>
          </w:p>
        </w:tc>
      </w:tr>
      <w:tr w:rsidR="004136B5">
        <w:trPr>
          <w:trHeight w:hRule="exact" w:val="389"/>
        </w:trPr>
        <w:tc>
          <w:tcPr>
            <w:tcW w:w="8520"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2309" w:type="dxa"/>
            <w:tcBorders>
              <w:left w:val="single" w:sz="4" w:space="0" w:color="000000"/>
              <w:bottom w:val="single" w:sz="4" w:space="0" w:color="000000"/>
            </w:tcBorders>
            <w:vAlign w:val="center"/>
          </w:tcPr>
          <w:p w:rsidR="004136B5" w:rsidRDefault="004136B5">
            <w:pPr>
              <w:pStyle w:val="TableParagraph"/>
              <w:jc w:val="right"/>
              <w:rPr>
                <w:rFonts w:ascii="仿宋" w:eastAsia="仿宋" w:hAnsi="仿宋" w:cs="Times New Roman"/>
              </w:rPr>
            </w:pPr>
          </w:p>
        </w:tc>
        <w:tc>
          <w:tcPr>
            <w:tcW w:w="2061"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bl>
    <w:p w:rsidR="004136B5" w:rsidRDefault="004136B5">
      <w:pPr>
        <w:jc w:val="both"/>
        <w:rPr>
          <w:rFonts w:ascii="仿宋" w:eastAsia="仿宋" w:hAnsi="仿宋"/>
        </w:rPr>
      </w:pPr>
      <w:r>
        <w:rPr>
          <w:rFonts w:ascii="仿宋" w:eastAsia="仿宋" w:hAnsi="仿宋" w:cs="仿宋" w:hint="eastAsia"/>
        </w:rPr>
        <w:t>注：本表反映本年度国有资本经营预算财政拨款支出情况。</w:t>
      </w:r>
    </w:p>
    <w:p w:rsidR="004136B5" w:rsidRDefault="004136B5" w:rsidP="00F227CF">
      <w:pPr>
        <w:ind w:leftChars="200" w:left="31680"/>
        <w:jc w:val="both"/>
        <w:rPr>
          <w:rFonts w:ascii="仿宋" w:eastAsia="仿宋" w:hAnsi="仿宋"/>
          <w:lang w:val="en-US"/>
        </w:rPr>
      </w:pPr>
      <w:r>
        <w:rPr>
          <w:rFonts w:ascii="仿宋" w:eastAsia="仿宋" w:hAnsi="仿宋" w:cs="仿宋" w:hint="eastAsia"/>
        </w:rPr>
        <w:t>本部门无国有资本经营预算支出</w:t>
      </w:r>
      <w:r>
        <w:rPr>
          <w:rFonts w:ascii="仿宋" w:eastAsia="仿宋" w:hAnsi="仿宋" w:cs="仿宋" w:hint="eastAsia"/>
          <w:lang w:val="en-US"/>
        </w:rPr>
        <w:t>决算，故本表为空。</w:t>
      </w:r>
    </w:p>
    <w:p w:rsidR="004136B5" w:rsidRDefault="004136B5" w:rsidP="00F227CF">
      <w:pPr>
        <w:spacing w:before="25"/>
        <w:ind w:leftChars="-100" w:left="31680"/>
        <w:jc w:val="both"/>
        <w:rPr>
          <w:rFonts w:ascii="仿宋" w:eastAsia="仿宋" w:hAnsi="仿宋"/>
          <w:lang w:val="en-US"/>
        </w:rPr>
        <w:sectPr w:rsidR="004136B5">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0A0"/>
      </w:tblPr>
      <w:tblGrid>
        <w:gridCol w:w="1642"/>
        <w:gridCol w:w="4990"/>
        <w:gridCol w:w="3834"/>
      </w:tblGrid>
      <w:tr w:rsidR="004136B5">
        <w:trPr>
          <w:trHeight w:val="319"/>
        </w:trPr>
        <w:tc>
          <w:tcPr>
            <w:tcW w:w="10466" w:type="dxa"/>
            <w:gridSpan w:val="3"/>
          </w:tcPr>
          <w:p w:rsidR="004136B5" w:rsidRDefault="004136B5">
            <w:pPr>
              <w:pStyle w:val="TableParagraph"/>
              <w:tabs>
                <w:tab w:val="left" w:pos="610"/>
              </w:tabs>
              <w:spacing w:before="28"/>
              <w:ind w:left="8"/>
              <w:jc w:val="center"/>
              <w:rPr>
                <w:rFonts w:ascii="仿宋" w:eastAsia="仿宋" w:hAnsi="仿宋" w:cs="Times New Roman"/>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rsidR="004136B5">
        <w:trPr>
          <w:trHeight w:val="90"/>
        </w:trPr>
        <w:tc>
          <w:tcPr>
            <w:tcW w:w="6632" w:type="dxa"/>
            <w:gridSpan w:val="2"/>
          </w:tcPr>
          <w:p w:rsidR="004136B5" w:rsidRDefault="004136B5">
            <w:pPr>
              <w:pStyle w:val="TableParagraph"/>
              <w:rPr>
                <w:rFonts w:ascii="仿宋" w:eastAsia="仿宋" w:hAnsi="仿宋" w:cs="Times New Roman"/>
                <w:sz w:val="20"/>
                <w:szCs w:val="20"/>
              </w:rPr>
            </w:pPr>
          </w:p>
        </w:tc>
        <w:tc>
          <w:tcPr>
            <w:tcW w:w="3834" w:type="dxa"/>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2</w:t>
            </w:r>
            <w:r>
              <w:rPr>
                <w:rFonts w:ascii="仿宋" w:eastAsia="仿宋" w:hAnsi="仿宋" w:cs="仿宋" w:hint="eastAsia"/>
              </w:rPr>
              <w:t>表</w:t>
            </w:r>
          </w:p>
        </w:tc>
      </w:tr>
      <w:tr w:rsidR="004136B5">
        <w:trPr>
          <w:trHeight w:val="90"/>
        </w:trPr>
        <w:tc>
          <w:tcPr>
            <w:tcW w:w="6632" w:type="dxa"/>
            <w:gridSpan w:val="2"/>
            <w:vAlign w:val="center"/>
          </w:tcPr>
          <w:p w:rsidR="004136B5" w:rsidRDefault="004136B5">
            <w:pPr>
              <w:pStyle w:val="TableParagraph"/>
              <w:rPr>
                <w:rFonts w:ascii="仿宋" w:eastAsia="仿宋" w:hAnsi="仿宋" w:cs="Times New Roman"/>
                <w:sz w:val="20"/>
                <w:szCs w:val="20"/>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3834" w:type="dxa"/>
            <w:vAlign w:val="center"/>
          </w:tcPr>
          <w:p w:rsidR="004136B5" w:rsidRDefault="004136B5">
            <w:pPr>
              <w:pStyle w:val="TableParagraph"/>
              <w:jc w:val="right"/>
              <w:rPr>
                <w:rFonts w:ascii="仿宋" w:eastAsia="仿宋" w:hAnsi="仿宋" w:cs="Times New Roman"/>
                <w:sz w:val="27"/>
                <w:szCs w:val="27"/>
              </w:rPr>
            </w:pPr>
            <w:r>
              <w:rPr>
                <w:rFonts w:ascii="仿宋" w:eastAsia="仿宋" w:hAnsi="仿宋" w:cs="仿宋" w:hint="eastAsia"/>
              </w:rPr>
              <w:t>金额单位：万元</w:t>
            </w:r>
          </w:p>
        </w:tc>
      </w:tr>
      <w:tr w:rsidR="004136B5">
        <w:trPr>
          <w:trHeight w:val="319"/>
        </w:trPr>
        <w:tc>
          <w:tcPr>
            <w:tcW w:w="6632" w:type="dxa"/>
            <w:gridSpan w:val="2"/>
            <w:tcBorders>
              <w:top w:val="single" w:sz="4" w:space="0" w:color="000000"/>
              <w:left w:val="single" w:sz="4" w:space="0" w:color="000000"/>
              <w:bottom w:val="single" w:sz="4" w:space="0" w:color="000000"/>
            </w:tcBorders>
          </w:tcPr>
          <w:p w:rsidR="004136B5" w:rsidRDefault="004136B5">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机关运行经费支出决算</w:t>
            </w:r>
          </w:p>
        </w:tc>
      </w:tr>
      <w:tr w:rsidR="004136B5">
        <w:trPr>
          <w:trHeight w:val="363"/>
        </w:trPr>
        <w:tc>
          <w:tcPr>
            <w:tcW w:w="1642"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4136B5" w:rsidRDefault="004136B5">
            <w:pPr>
              <w:rPr>
                <w:rFonts w:ascii="仿宋" w:eastAsia="仿宋" w:hAnsi="仿宋"/>
              </w:rPr>
            </w:pPr>
          </w:p>
        </w:tc>
      </w:tr>
      <w:tr w:rsidR="004136B5">
        <w:trPr>
          <w:trHeight w:val="229"/>
        </w:trPr>
        <w:tc>
          <w:tcPr>
            <w:tcW w:w="6632" w:type="dxa"/>
            <w:gridSpan w:val="2"/>
            <w:tcBorders>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77.41</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77.41</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8.50</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0.39</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0.24</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6.28</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0.44</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26.13</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25.25</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0.19</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cs="仿宋"/>
              </w:rPr>
            </w:pPr>
            <w:r>
              <w:rPr>
                <w:rFonts w:ascii="仿宋" w:eastAsia="仿宋" w:hAnsi="仿宋" w:cs="仿宋"/>
              </w:rPr>
              <w:t>9.98</w:t>
            </w: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仿宋"/>
              </w:rPr>
            </w:pPr>
            <w:r>
              <w:rPr>
                <w:rFonts w:ascii="仿宋" w:eastAsia="仿宋" w:hAnsi="仿宋" w:cs="仿宋"/>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r w:rsidR="004136B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b/>
                <w:bCs/>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b/>
                <w:bCs/>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136B5" w:rsidRDefault="004136B5">
            <w:pPr>
              <w:jc w:val="right"/>
              <w:rPr>
                <w:rFonts w:ascii="仿宋" w:eastAsia="仿宋" w:hAnsi="仿宋"/>
              </w:rPr>
            </w:pPr>
          </w:p>
        </w:tc>
      </w:tr>
    </w:tbl>
    <w:p w:rsidR="004136B5" w:rsidRDefault="004136B5" w:rsidP="004136B5">
      <w:pPr>
        <w:spacing w:before="25"/>
        <w:ind w:rightChars="-42" w:right="31680"/>
        <w:jc w:val="both"/>
        <w:rPr>
          <w:rFonts w:ascii="仿宋" w:eastAsia="仿宋" w:hAnsi="仿宋"/>
          <w:lang w:val="en-US"/>
        </w:rPr>
      </w:pPr>
      <w:r>
        <w:rPr>
          <w:rFonts w:ascii="仿宋" w:eastAsia="仿宋" w:hAnsi="仿宋" w:cs="仿宋" w:hint="eastAsia"/>
        </w:rPr>
        <w:t>注：“机关运行经费”</w:t>
      </w:r>
      <w:r>
        <w:rPr>
          <w:rFonts w:ascii="仿宋" w:eastAsia="仿宋" w:hAnsi="仿宋" w:cs="仿宋"/>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4136B5" w:rsidRDefault="004136B5" w:rsidP="00F227CF">
      <w:pPr>
        <w:tabs>
          <w:tab w:val="left" w:pos="440"/>
        </w:tabs>
        <w:spacing w:before="25"/>
        <w:ind w:leftChars="200" w:left="31680"/>
        <w:jc w:val="both"/>
        <w:rPr>
          <w:rFonts w:ascii="仿宋" w:eastAsia="仿宋" w:hAnsi="仿宋"/>
          <w:lang w:val="en-US"/>
        </w:rPr>
        <w:sectPr w:rsidR="004136B5">
          <w:footerReference w:type="default" r:id="rId20"/>
          <w:type w:val="continuous"/>
          <w:pgSz w:w="11906" w:h="16838"/>
          <w:pgMar w:top="720" w:right="720" w:bottom="720" w:left="720" w:header="170" w:footer="280" w:gutter="0"/>
          <w:pgNumType w:fmt="numberInDash"/>
          <w:cols w:space="720"/>
          <w:formProt w:val="0"/>
          <w:docGrid w:linePitch="100"/>
        </w:sectPr>
      </w:pPr>
    </w:p>
    <w:tbl>
      <w:tblPr>
        <w:tblW w:w="10459" w:type="dxa"/>
        <w:tblInd w:w="-53" w:type="dxa"/>
        <w:tblLayout w:type="fixed"/>
        <w:tblCellMar>
          <w:top w:w="55" w:type="dxa"/>
          <w:left w:w="55" w:type="dxa"/>
          <w:bottom w:w="55" w:type="dxa"/>
          <w:right w:w="55" w:type="dxa"/>
        </w:tblCellMar>
        <w:tblLook w:val="00A0"/>
      </w:tblPr>
      <w:tblGrid>
        <w:gridCol w:w="4472"/>
        <w:gridCol w:w="722"/>
        <w:gridCol w:w="1992"/>
        <w:gridCol w:w="3273"/>
      </w:tblGrid>
      <w:tr w:rsidR="004136B5">
        <w:trPr>
          <w:trHeight w:val="333"/>
        </w:trPr>
        <w:tc>
          <w:tcPr>
            <w:tcW w:w="10459" w:type="dxa"/>
            <w:gridSpan w:val="4"/>
            <w:vAlign w:val="center"/>
          </w:tcPr>
          <w:p w:rsidR="004136B5" w:rsidRDefault="004136B5">
            <w:pPr>
              <w:pStyle w:val="TableParagraph"/>
              <w:jc w:val="center"/>
              <w:rPr>
                <w:rFonts w:ascii="仿宋" w:eastAsia="仿宋" w:hAnsi="仿宋" w:cs="Times New Roman"/>
                <w:b/>
                <w:bCs/>
                <w:sz w:val="44"/>
                <w:szCs w:val="44"/>
              </w:rPr>
            </w:pPr>
            <w:r>
              <w:rPr>
                <w:rFonts w:hint="eastAsia"/>
                <w:b/>
                <w:bCs/>
                <w:color w:val="000000"/>
                <w:sz w:val="36"/>
                <w:szCs w:val="36"/>
                <w:lang w:eastAsia="ar-SA"/>
              </w:rPr>
              <w:t>政府采购支出决算表</w:t>
            </w:r>
          </w:p>
        </w:tc>
      </w:tr>
      <w:tr w:rsidR="004136B5">
        <w:trPr>
          <w:trHeight w:val="333"/>
        </w:trPr>
        <w:tc>
          <w:tcPr>
            <w:tcW w:w="4472" w:type="dxa"/>
          </w:tcPr>
          <w:p w:rsidR="004136B5" w:rsidRDefault="004136B5">
            <w:pPr>
              <w:pStyle w:val="TableParagraph"/>
              <w:rPr>
                <w:rFonts w:ascii="仿宋" w:eastAsia="仿宋" w:hAnsi="仿宋" w:cs="Times New Roman"/>
              </w:rPr>
            </w:pPr>
          </w:p>
        </w:tc>
        <w:tc>
          <w:tcPr>
            <w:tcW w:w="722" w:type="dxa"/>
          </w:tcPr>
          <w:p w:rsidR="004136B5" w:rsidRDefault="004136B5">
            <w:pPr>
              <w:pStyle w:val="TableParagraph"/>
              <w:rPr>
                <w:rFonts w:ascii="仿宋" w:eastAsia="仿宋" w:hAnsi="仿宋" w:cs="Times New Roman"/>
              </w:rPr>
            </w:pPr>
          </w:p>
        </w:tc>
        <w:tc>
          <w:tcPr>
            <w:tcW w:w="1992" w:type="dxa"/>
          </w:tcPr>
          <w:p w:rsidR="004136B5" w:rsidRDefault="004136B5">
            <w:pPr>
              <w:pStyle w:val="TableParagraph"/>
              <w:rPr>
                <w:rFonts w:ascii="仿宋" w:eastAsia="仿宋" w:hAnsi="仿宋" w:cs="Times New Roman"/>
              </w:rPr>
            </w:pPr>
          </w:p>
        </w:tc>
        <w:tc>
          <w:tcPr>
            <w:tcW w:w="3273" w:type="dxa"/>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3</w:t>
            </w:r>
            <w:r>
              <w:rPr>
                <w:rFonts w:ascii="仿宋" w:eastAsia="仿宋" w:hAnsi="仿宋" w:cs="仿宋" w:hint="eastAsia"/>
              </w:rPr>
              <w:t>表</w:t>
            </w:r>
          </w:p>
        </w:tc>
      </w:tr>
      <w:tr w:rsidR="004136B5">
        <w:trPr>
          <w:trHeight w:val="90"/>
        </w:trPr>
        <w:tc>
          <w:tcPr>
            <w:tcW w:w="7186" w:type="dxa"/>
            <w:gridSpan w:val="3"/>
          </w:tcPr>
          <w:p w:rsidR="004136B5" w:rsidRDefault="004136B5">
            <w:pPr>
              <w:pStyle w:val="TableParagraph"/>
              <w:rPr>
                <w:rFonts w:ascii="仿宋" w:eastAsia="仿宋" w:hAnsi="仿宋" w:cs="Times New Roman"/>
              </w:rPr>
            </w:pPr>
            <w:r>
              <w:rPr>
                <w:rFonts w:ascii="仿宋" w:eastAsia="仿宋" w:hAnsi="仿宋" w:cs="仿宋" w:hint="eastAsia"/>
                <w:color w:val="000000"/>
              </w:rPr>
              <w:t>部门名称：</w:t>
            </w:r>
            <w:r>
              <w:rPr>
                <w:rFonts w:ascii="仿宋" w:eastAsia="仿宋" w:hAnsi="仿宋" w:cs="仿宋" w:hint="eastAsia"/>
              </w:rPr>
              <w:t>泰州医药高新技术产业开发区人民检察院</w:t>
            </w:r>
          </w:p>
        </w:tc>
        <w:tc>
          <w:tcPr>
            <w:tcW w:w="3273" w:type="dxa"/>
            <w:vAlign w:val="center"/>
          </w:tcPr>
          <w:p w:rsidR="004136B5" w:rsidRDefault="004136B5">
            <w:pPr>
              <w:pStyle w:val="TableParagraph"/>
              <w:jc w:val="right"/>
              <w:rPr>
                <w:rFonts w:ascii="仿宋" w:eastAsia="仿宋" w:hAnsi="仿宋" w:cs="Times New Roman"/>
              </w:rPr>
            </w:pPr>
            <w:r>
              <w:rPr>
                <w:rFonts w:ascii="仿宋" w:eastAsia="仿宋" w:hAnsi="仿宋" w:cs="仿宋" w:hint="eastAsia"/>
              </w:rPr>
              <w:t>单位：万元</w:t>
            </w:r>
          </w:p>
        </w:tc>
      </w:tr>
      <w:tr w:rsidR="004136B5">
        <w:trPr>
          <w:trHeight w:val="244"/>
        </w:trPr>
        <w:tc>
          <w:tcPr>
            <w:tcW w:w="4472" w:type="dxa"/>
            <w:tcBorders>
              <w:top w:val="single" w:sz="4" w:space="0" w:color="000000"/>
              <w:left w:val="single" w:sz="4" w:space="0" w:color="000000"/>
              <w:bottom w:val="single" w:sz="4" w:space="0" w:color="000000"/>
            </w:tcBorders>
            <w:vAlign w:val="center"/>
          </w:tcPr>
          <w:p w:rsidR="004136B5" w:rsidRDefault="004136B5">
            <w:pPr>
              <w:pStyle w:val="TableParagraph"/>
              <w:jc w:val="center"/>
              <w:rPr>
                <w:rFonts w:ascii="仿宋" w:eastAsia="仿宋" w:hAnsi="仿宋" w:cs="Times New Roman"/>
                <w:lang w:val="en-US"/>
              </w:rPr>
            </w:pPr>
            <w:r>
              <w:rPr>
                <w:rFonts w:ascii="仿宋" w:eastAsia="仿宋" w:hAnsi="仿宋" w:cs="仿宋" w:hint="eastAsia"/>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4136B5" w:rsidRDefault="004136B5">
            <w:pPr>
              <w:pStyle w:val="TableParagraph"/>
              <w:jc w:val="center"/>
              <w:rPr>
                <w:rFonts w:ascii="仿宋" w:eastAsia="仿宋" w:hAnsi="仿宋" w:cs="Times New Roman"/>
              </w:rPr>
            </w:pPr>
            <w:r>
              <w:rPr>
                <w:rFonts w:ascii="仿宋" w:eastAsia="仿宋" w:hAnsi="仿宋" w:cs="仿宋" w:hint="eastAsia"/>
              </w:rPr>
              <w:t>金</w:t>
            </w:r>
            <w:r>
              <w:rPr>
                <w:rFonts w:ascii="仿宋" w:eastAsia="仿宋" w:hAnsi="仿宋" w:cs="Times New Roman"/>
              </w:rPr>
              <w:tab/>
            </w:r>
            <w:r>
              <w:rPr>
                <w:rFonts w:ascii="仿宋" w:eastAsia="仿宋" w:hAnsi="仿宋" w:cs="仿宋" w:hint="eastAsia"/>
              </w:rPr>
              <w:t>额</w:t>
            </w:r>
          </w:p>
        </w:tc>
      </w:tr>
      <w:tr w:rsidR="004136B5">
        <w:trPr>
          <w:cantSplit/>
          <w:trHeight w:val="277"/>
        </w:trPr>
        <w:tc>
          <w:tcPr>
            <w:tcW w:w="4472"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46.80</w:t>
            </w:r>
          </w:p>
        </w:tc>
      </w:tr>
      <w:tr w:rsidR="004136B5">
        <w:trPr>
          <w:cantSplit/>
          <w:trHeight w:val="277"/>
        </w:trPr>
        <w:tc>
          <w:tcPr>
            <w:tcW w:w="4472"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277"/>
        </w:trPr>
        <w:tc>
          <w:tcPr>
            <w:tcW w:w="4472"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277"/>
        </w:trPr>
        <w:tc>
          <w:tcPr>
            <w:tcW w:w="4472"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仿宋"/>
              </w:rPr>
            </w:pPr>
            <w:r>
              <w:rPr>
                <w:rFonts w:ascii="仿宋" w:eastAsia="仿宋" w:hAnsi="仿宋" w:cs="仿宋"/>
              </w:rPr>
              <w:t>46.80</w:t>
            </w:r>
          </w:p>
        </w:tc>
      </w:tr>
      <w:tr w:rsidR="004136B5">
        <w:trPr>
          <w:cantSplit/>
          <w:trHeight w:val="277"/>
        </w:trPr>
        <w:tc>
          <w:tcPr>
            <w:tcW w:w="4472"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r w:rsidR="004136B5">
        <w:trPr>
          <w:cantSplit/>
          <w:trHeight w:val="277"/>
        </w:trPr>
        <w:tc>
          <w:tcPr>
            <w:tcW w:w="4472" w:type="dxa"/>
            <w:tcBorders>
              <w:left w:val="single" w:sz="4" w:space="0" w:color="000000"/>
              <w:bottom w:val="single" w:sz="4" w:space="0" w:color="000000"/>
            </w:tcBorders>
            <w:vAlign w:val="center"/>
          </w:tcPr>
          <w:p w:rsidR="004136B5" w:rsidRDefault="004136B5">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4136B5" w:rsidRDefault="004136B5">
            <w:pPr>
              <w:pStyle w:val="TableParagraph"/>
              <w:jc w:val="right"/>
              <w:rPr>
                <w:rFonts w:ascii="仿宋" w:eastAsia="仿宋" w:hAnsi="仿宋" w:cs="Times New Roman"/>
              </w:rPr>
            </w:pPr>
          </w:p>
        </w:tc>
      </w:tr>
    </w:tbl>
    <w:p w:rsidR="004136B5" w:rsidRDefault="004136B5">
      <w:pPr>
        <w:jc w:val="both"/>
        <w:rPr>
          <w:rFonts w:ascii="仿宋" w:eastAsia="仿宋" w:hAnsi="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4136B5" w:rsidRPr="00CF349C" w:rsidRDefault="004136B5" w:rsidP="00F227CF">
      <w:pPr>
        <w:ind w:leftChars="200" w:left="31680"/>
        <w:jc w:val="both"/>
        <w:rPr>
          <w:rFonts w:ascii="仿宋" w:eastAsia="仿宋" w:hAnsi="仿宋"/>
          <w:lang w:val="en-US"/>
        </w:rPr>
        <w:sectPr w:rsidR="004136B5" w:rsidRPr="00CF349C">
          <w:pgSz w:w="11906" w:h="16838"/>
          <w:pgMar w:top="720" w:right="720" w:bottom="720" w:left="720" w:header="170" w:footer="280" w:gutter="0"/>
          <w:pgNumType w:fmt="numberInDash"/>
          <w:cols w:space="720"/>
          <w:formProt w:val="0"/>
          <w:docGrid w:linePitch="100"/>
        </w:sectPr>
      </w:pPr>
    </w:p>
    <w:p w:rsidR="004136B5" w:rsidRPr="00CF349C" w:rsidRDefault="004136B5">
      <w:pPr>
        <w:pStyle w:val="Heading4"/>
        <w:tabs>
          <w:tab w:val="left" w:pos="3077"/>
        </w:tabs>
        <w:spacing w:line="616" w:lineRule="exact"/>
        <w:rPr>
          <w:rFonts w:ascii="宋体" w:hAnsi="宋体"/>
          <w:b/>
          <w:bCs/>
          <w:color w:val="000000"/>
          <w:lang w:val="en-US" w:eastAsia="ar-SA"/>
        </w:rPr>
      </w:pPr>
      <w:r>
        <w:rPr>
          <w:rFonts w:ascii="宋体" w:hAnsi="宋体" w:cs="宋体" w:hint="eastAsia"/>
          <w:b/>
          <w:bCs/>
          <w:color w:val="000000"/>
          <w:lang w:eastAsia="ar-SA"/>
        </w:rPr>
        <w:t>第三部分</w:t>
      </w:r>
      <w:r w:rsidRPr="00CF349C">
        <w:rPr>
          <w:rFonts w:ascii="宋体" w:hAnsi="宋体" w:cs="宋体"/>
          <w:b/>
          <w:bCs/>
          <w:color w:val="000000"/>
          <w:lang w:val="en-US"/>
        </w:rPr>
        <w:t>202</w:t>
      </w:r>
      <w:r>
        <w:rPr>
          <w:rFonts w:ascii="宋体" w:hAnsi="宋体" w:cs="宋体"/>
          <w:b/>
          <w:bCs/>
          <w:color w:val="000000"/>
          <w:lang w:val="en-US"/>
        </w:rPr>
        <w:t>3</w:t>
      </w:r>
      <w:r>
        <w:rPr>
          <w:rFonts w:ascii="宋体" w:hAnsi="宋体" w:cs="宋体" w:hint="eastAsia"/>
          <w:b/>
          <w:bCs/>
          <w:color w:val="000000"/>
          <w:lang w:eastAsia="ar-SA"/>
        </w:rPr>
        <w:t>年度</w:t>
      </w:r>
      <w:r w:rsidRPr="00CF349C">
        <w:rPr>
          <w:rFonts w:ascii="宋体" w:hAnsi="宋体" w:cs="宋体" w:hint="eastAsia"/>
          <w:b/>
          <w:bCs/>
          <w:color w:val="000000"/>
          <w:lang w:val="en-US" w:eastAsia="ar-SA"/>
        </w:rPr>
        <w:t>部门</w:t>
      </w:r>
      <w:r>
        <w:rPr>
          <w:rFonts w:ascii="宋体" w:hAnsi="宋体" w:cs="宋体" w:hint="eastAsia"/>
          <w:b/>
          <w:bCs/>
          <w:color w:val="000000"/>
          <w:lang w:eastAsia="ar-SA"/>
        </w:rPr>
        <w:t>决算情况说明</w:t>
      </w:r>
    </w:p>
    <w:p w:rsidR="004136B5" w:rsidRDefault="004136B5">
      <w:pPr>
        <w:pStyle w:val="BodyText"/>
        <w:tabs>
          <w:tab w:val="left" w:pos="3864"/>
          <w:tab w:val="left" w:pos="6248"/>
          <w:tab w:val="left" w:pos="7386"/>
        </w:tabs>
        <w:spacing w:before="1" w:line="360" w:lineRule="auto"/>
        <w:ind w:left="348" w:right="420" w:firstLine="640"/>
        <w:jc w:val="both"/>
        <w:rPr>
          <w:rFonts w:ascii="仿宋" w:eastAsia="仿宋" w:hAnsi="仿宋"/>
          <w:lang w:val="en-US"/>
        </w:rPr>
      </w:pP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一、收入支出决算总体情况说明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年度收入、支出决算总计</w:t>
      </w:r>
      <w:r>
        <w:rPr>
          <w:rFonts w:ascii="仿宋" w:eastAsia="仿宋" w:hAnsi="仿宋" w:cs="仿宋"/>
        </w:rPr>
        <w:t>1,638.5</w:t>
      </w:r>
      <w:r>
        <w:rPr>
          <w:rFonts w:ascii="仿宋" w:eastAsia="仿宋" w:hAnsi="仿宋" w:cs="仿宋" w:hint="eastAsia"/>
        </w:rPr>
        <w:t>万元。与上年相比，收、支总计各减少</w:t>
      </w:r>
      <w:r>
        <w:rPr>
          <w:rFonts w:ascii="仿宋" w:eastAsia="仿宋" w:hAnsi="仿宋" w:cs="仿宋"/>
        </w:rPr>
        <w:t>11.88</w:t>
      </w:r>
      <w:r>
        <w:rPr>
          <w:rFonts w:ascii="仿宋" w:eastAsia="仿宋" w:hAnsi="仿宋" w:cs="仿宋" w:hint="eastAsia"/>
        </w:rPr>
        <w:t>万元，减少</w:t>
      </w:r>
      <w:r>
        <w:rPr>
          <w:rFonts w:ascii="仿宋" w:eastAsia="仿宋" w:hAnsi="仿宋" w:cs="仿宋"/>
        </w:rPr>
        <w:t>0.72%</w:t>
      </w:r>
      <w:r>
        <w:rPr>
          <w:rFonts w:ascii="仿宋" w:eastAsia="仿宋" w:hAnsi="仿宋" w:cs="仿宋" w:hint="eastAsia"/>
        </w:rPr>
        <w:t>。其中：</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（一）收入决算总计</w:t>
      </w:r>
      <w:r>
        <w:rPr>
          <w:rFonts w:ascii="仿宋" w:eastAsia="仿宋" w:hAnsi="仿宋" w:cs="仿宋"/>
          <w:b/>
          <w:bCs/>
        </w:rPr>
        <w:t>1,638.5</w:t>
      </w:r>
      <w:r>
        <w:rPr>
          <w:rFonts w:ascii="仿宋" w:eastAsia="仿宋" w:hAnsi="仿宋" w:cs="仿宋" w:hint="eastAsia"/>
          <w:b/>
          <w:bCs/>
        </w:rPr>
        <w:t>万元。包括：</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本年收入决算合计</w:t>
      </w:r>
      <w:r>
        <w:rPr>
          <w:rFonts w:ascii="仿宋" w:eastAsia="仿宋" w:hAnsi="仿宋" w:cs="仿宋"/>
        </w:rPr>
        <w:t>1,638.5</w:t>
      </w:r>
      <w:r>
        <w:rPr>
          <w:rFonts w:ascii="仿宋" w:eastAsia="仿宋" w:hAnsi="仿宋" w:cs="仿宋" w:hint="eastAsia"/>
        </w:rPr>
        <w:t>万元。与上年相比，减少</w:t>
      </w:r>
      <w:r>
        <w:rPr>
          <w:rFonts w:ascii="仿宋" w:eastAsia="仿宋" w:hAnsi="仿宋" w:cs="仿宋"/>
        </w:rPr>
        <w:t>11.88</w:t>
      </w:r>
      <w:r>
        <w:rPr>
          <w:rFonts w:ascii="仿宋" w:eastAsia="仿宋" w:hAnsi="仿宋" w:cs="仿宋" w:hint="eastAsia"/>
        </w:rPr>
        <w:t>万元，减少</w:t>
      </w:r>
      <w:r>
        <w:rPr>
          <w:rFonts w:ascii="仿宋" w:eastAsia="仿宋" w:hAnsi="仿宋" w:cs="仿宋"/>
        </w:rPr>
        <w:t>0.72%</w:t>
      </w:r>
      <w:r>
        <w:rPr>
          <w:rFonts w:ascii="仿宋" w:eastAsia="仿宋" w:hAnsi="仿宋" w:cs="仿宋" w:hint="eastAsia"/>
        </w:rPr>
        <w:t>，变动原因：贯彻相关政策要求，节约经费支出。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使用非财政拨款结余</w:t>
      </w:r>
      <w:r>
        <w:rPr>
          <w:rFonts w:ascii="仿宋" w:eastAsia="仿宋" w:hAnsi="仿宋" w:cs="仿宋"/>
        </w:rPr>
        <w:t>0</w:t>
      </w:r>
      <w:r>
        <w:rPr>
          <w:rFonts w:ascii="仿宋" w:eastAsia="仿宋" w:hAnsi="仿宋" w:cs="仿宋" w:hint="eastAsia"/>
        </w:rPr>
        <w:t>万元。与上年决算数相同。</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年初结转和结余</w:t>
      </w:r>
      <w:r>
        <w:rPr>
          <w:rFonts w:ascii="仿宋" w:eastAsia="仿宋" w:hAnsi="仿宋" w:cs="仿宋"/>
        </w:rPr>
        <w:t>0</w:t>
      </w:r>
      <w:r>
        <w:rPr>
          <w:rFonts w:ascii="仿宋" w:eastAsia="仿宋" w:hAnsi="仿宋" w:cs="仿宋" w:hint="eastAsia"/>
        </w:rPr>
        <w:t>万元。与上年决算数相同。</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（二）支出决算总计</w:t>
      </w:r>
      <w:r>
        <w:rPr>
          <w:rFonts w:ascii="仿宋" w:eastAsia="仿宋" w:hAnsi="仿宋" w:cs="仿宋"/>
          <w:b/>
          <w:bCs/>
        </w:rPr>
        <w:t>1,638.5</w:t>
      </w:r>
      <w:r>
        <w:rPr>
          <w:rFonts w:ascii="仿宋" w:eastAsia="仿宋" w:hAnsi="仿宋" w:cs="仿宋" w:hint="eastAsia"/>
          <w:b/>
          <w:bCs/>
        </w:rPr>
        <w:t>万元。包括：</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本年支出决算合计</w:t>
      </w:r>
      <w:r>
        <w:rPr>
          <w:rFonts w:ascii="仿宋" w:eastAsia="仿宋" w:hAnsi="仿宋" w:cs="仿宋"/>
        </w:rPr>
        <w:t>1,638.5</w:t>
      </w:r>
      <w:r>
        <w:rPr>
          <w:rFonts w:ascii="仿宋" w:eastAsia="仿宋" w:hAnsi="仿宋" w:cs="仿宋" w:hint="eastAsia"/>
        </w:rPr>
        <w:t>万元。与上年相比，减少</w:t>
      </w:r>
      <w:r>
        <w:rPr>
          <w:rFonts w:ascii="仿宋" w:eastAsia="仿宋" w:hAnsi="仿宋" w:cs="仿宋"/>
        </w:rPr>
        <w:t>11.88</w:t>
      </w:r>
      <w:r>
        <w:rPr>
          <w:rFonts w:ascii="仿宋" w:eastAsia="仿宋" w:hAnsi="仿宋" w:cs="仿宋" w:hint="eastAsia"/>
        </w:rPr>
        <w:t>万元，减少</w:t>
      </w:r>
      <w:r>
        <w:rPr>
          <w:rFonts w:ascii="仿宋" w:eastAsia="仿宋" w:hAnsi="仿宋" w:cs="仿宋"/>
        </w:rPr>
        <w:t>0.72%</w:t>
      </w:r>
      <w:r>
        <w:rPr>
          <w:rFonts w:ascii="仿宋" w:eastAsia="仿宋" w:hAnsi="仿宋" w:cs="仿宋" w:hint="eastAsia"/>
        </w:rPr>
        <w:t>，变动原因：贯彻相关政策要求，节约经费支出。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结余分配</w:t>
      </w:r>
      <w:r>
        <w:rPr>
          <w:rFonts w:ascii="仿宋" w:eastAsia="仿宋" w:hAnsi="仿宋" w:cs="仿宋"/>
        </w:rPr>
        <w:t>0</w:t>
      </w:r>
      <w:r>
        <w:rPr>
          <w:rFonts w:ascii="仿宋" w:eastAsia="仿宋" w:hAnsi="仿宋" w:cs="仿宋" w:hint="eastAsia"/>
        </w:rPr>
        <w:t>万元。与上年决算数相同。</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年末结转和结余</w:t>
      </w:r>
      <w:r>
        <w:rPr>
          <w:rFonts w:ascii="仿宋" w:eastAsia="仿宋" w:hAnsi="仿宋" w:cs="仿宋"/>
        </w:rPr>
        <w:t>0</w:t>
      </w:r>
      <w:r>
        <w:rPr>
          <w:rFonts w:ascii="仿宋" w:eastAsia="仿宋" w:hAnsi="仿宋" w:cs="仿宋" w:hint="eastAsia"/>
        </w:rPr>
        <w:t>万元。与上年决算数相同。</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二、收入决算情况说明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年度本年收入决算合计</w:t>
      </w:r>
      <w:r>
        <w:rPr>
          <w:rFonts w:ascii="仿宋" w:eastAsia="仿宋" w:hAnsi="仿宋" w:cs="仿宋"/>
        </w:rPr>
        <w:t>1,638.5</w:t>
      </w:r>
      <w:r>
        <w:rPr>
          <w:rFonts w:ascii="仿宋" w:eastAsia="仿宋" w:hAnsi="仿宋" w:cs="仿宋" w:hint="eastAsia"/>
        </w:rPr>
        <w:t>万元，其中：财政拨款收入</w:t>
      </w:r>
      <w:r>
        <w:rPr>
          <w:rFonts w:ascii="仿宋" w:eastAsia="仿宋" w:hAnsi="仿宋" w:cs="仿宋"/>
        </w:rPr>
        <w:t>1,638.5</w:t>
      </w:r>
      <w:r>
        <w:rPr>
          <w:rFonts w:ascii="仿宋" w:eastAsia="仿宋" w:hAnsi="仿宋" w:cs="仿宋" w:hint="eastAsia"/>
        </w:rPr>
        <w:t>万元，占</w:t>
      </w:r>
      <w:r>
        <w:rPr>
          <w:rFonts w:ascii="仿宋" w:eastAsia="仿宋" w:hAnsi="仿宋" w:cs="仿宋"/>
        </w:rPr>
        <w:t>100%</w:t>
      </w:r>
      <w:r>
        <w:rPr>
          <w:rFonts w:ascii="仿宋" w:eastAsia="仿宋" w:hAnsi="仿宋" w:cs="仿宋" w:hint="eastAsia"/>
        </w:rPr>
        <w:t>；上级补助收入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；财政专户管理教育收费</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；事业收入（不含专户管理教育收费）</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；经营收入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；附属单位上缴收入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；其他收入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136B5" w:rsidRDefault="004136B5">
      <w:pPr>
        <w:pStyle w:val="BodyText"/>
        <w:tabs>
          <w:tab w:val="left" w:pos="3864"/>
          <w:tab w:val="left" w:pos="6248"/>
          <w:tab w:val="left" w:pos="7386"/>
        </w:tabs>
        <w:overflowPunct w:val="0"/>
        <w:spacing w:before="1" w:line="360" w:lineRule="auto"/>
        <w:ind w:left="-3" w:right="420" w:firstLine="3"/>
        <w:jc w:val="center"/>
        <w:rPr>
          <w:rFonts w:ascii="仿宋" w:eastAsia="仿宋" w:hAnsi="仿宋"/>
          <w:lang w:val="en-US"/>
        </w:rPr>
      </w:pPr>
      <w:r w:rsidRPr="006F714F">
        <w:rPr>
          <w:rFonts w:ascii="仿宋" w:eastAsia="仿宋" w:hAnsi="仿宋"/>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1" o:spid="_x0000_i1025" type="#_x0000_t75" alt="Generated" style="width:483pt;height:270pt;visibility:visible">
            <v:imagedata r:id="rId21" o:title=""/>
          </v:shape>
        </w:pic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三、支出决算情况说明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年度本年支出决算合计</w:t>
      </w:r>
      <w:r>
        <w:rPr>
          <w:rFonts w:ascii="仿宋" w:eastAsia="仿宋" w:hAnsi="仿宋" w:cs="仿宋"/>
        </w:rPr>
        <w:t>1,638.5</w:t>
      </w:r>
      <w:r>
        <w:rPr>
          <w:rFonts w:ascii="仿宋" w:eastAsia="仿宋" w:hAnsi="仿宋" w:cs="仿宋" w:hint="eastAsia"/>
        </w:rPr>
        <w:t>万元，其中：基本支出</w:t>
      </w:r>
      <w:r>
        <w:rPr>
          <w:rFonts w:ascii="仿宋" w:eastAsia="仿宋" w:hAnsi="仿宋" w:cs="仿宋"/>
        </w:rPr>
        <w:t>1,272.85</w:t>
      </w:r>
      <w:r>
        <w:rPr>
          <w:rFonts w:ascii="仿宋" w:eastAsia="仿宋" w:hAnsi="仿宋" w:cs="仿宋" w:hint="eastAsia"/>
        </w:rPr>
        <w:t>万元，占</w:t>
      </w:r>
      <w:r>
        <w:rPr>
          <w:rFonts w:ascii="仿宋" w:eastAsia="仿宋" w:hAnsi="仿宋" w:cs="仿宋"/>
        </w:rPr>
        <w:t>77.68%</w:t>
      </w:r>
      <w:r>
        <w:rPr>
          <w:rFonts w:ascii="仿宋" w:eastAsia="仿宋" w:hAnsi="仿宋" w:cs="仿宋" w:hint="eastAsia"/>
        </w:rPr>
        <w:t>；项目支出</w:t>
      </w:r>
      <w:r>
        <w:rPr>
          <w:rFonts w:ascii="仿宋" w:eastAsia="仿宋" w:hAnsi="仿宋" w:cs="仿宋"/>
        </w:rPr>
        <w:t>365.64</w:t>
      </w:r>
      <w:r>
        <w:rPr>
          <w:rFonts w:ascii="仿宋" w:eastAsia="仿宋" w:hAnsi="仿宋" w:cs="仿宋" w:hint="eastAsia"/>
        </w:rPr>
        <w:t>万元，占</w:t>
      </w:r>
      <w:r>
        <w:rPr>
          <w:rFonts w:ascii="仿宋" w:eastAsia="仿宋" w:hAnsi="仿宋" w:cs="仿宋"/>
        </w:rPr>
        <w:t>22.32%</w:t>
      </w:r>
      <w:r>
        <w:rPr>
          <w:rFonts w:ascii="仿宋" w:eastAsia="仿宋" w:hAnsi="仿宋" w:cs="仿宋" w:hint="eastAsia"/>
        </w:rPr>
        <w:t>；上缴上级支出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；经营支出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；对附属单位补助支出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136B5" w:rsidRDefault="004136B5">
      <w:pPr>
        <w:pStyle w:val="BodyText"/>
        <w:tabs>
          <w:tab w:val="left" w:pos="3864"/>
          <w:tab w:val="left" w:pos="6248"/>
          <w:tab w:val="left" w:pos="7386"/>
        </w:tabs>
        <w:overflowPunct w:val="0"/>
        <w:spacing w:before="1" w:line="360" w:lineRule="auto"/>
        <w:ind w:left="-3" w:right="420" w:firstLine="3"/>
        <w:jc w:val="center"/>
        <w:rPr>
          <w:rFonts w:ascii="仿宋" w:eastAsia="仿宋" w:hAnsi="仿宋"/>
          <w:lang w:val="en-US"/>
        </w:rPr>
      </w:pPr>
      <w:r w:rsidRPr="006F714F">
        <w:rPr>
          <w:rFonts w:ascii="仿宋" w:eastAsia="仿宋" w:hAnsi="仿宋"/>
          <w:noProof/>
          <w:lang w:val="en-US"/>
        </w:rPr>
        <w:pict>
          <v:shape id="Drawing 2" o:spid="_x0000_i1026" type="#_x0000_t75" alt="Generated" style="width:483pt;height:270pt;visibility:visible">
            <v:imagedata r:id="rId22" o:title=""/>
          </v:shape>
        </w:pic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四、财政拨款收入支出决算总体情况说明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年度财政拨款收入、支出决算总计</w:t>
      </w:r>
      <w:r>
        <w:rPr>
          <w:rFonts w:ascii="仿宋" w:eastAsia="仿宋" w:hAnsi="仿宋" w:cs="仿宋"/>
        </w:rPr>
        <w:t>1,638.5</w:t>
      </w:r>
      <w:r>
        <w:rPr>
          <w:rFonts w:ascii="仿宋" w:eastAsia="仿宋" w:hAnsi="仿宋" w:cs="仿宋" w:hint="eastAsia"/>
        </w:rPr>
        <w:t>万元。与上年相比，收、支总计各减少</w:t>
      </w:r>
      <w:r>
        <w:rPr>
          <w:rFonts w:ascii="仿宋" w:eastAsia="仿宋" w:hAnsi="仿宋" w:cs="仿宋"/>
        </w:rPr>
        <w:t>11.88</w:t>
      </w:r>
      <w:r>
        <w:rPr>
          <w:rFonts w:ascii="仿宋" w:eastAsia="仿宋" w:hAnsi="仿宋" w:cs="仿宋" w:hint="eastAsia"/>
        </w:rPr>
        <w:t>万元，减少</w:t>
      </w:r>
      <w:r>
        <w:rPr>
          <w:rFonts w:ascii="仿宋" w:eastAsia="仿宋" w:hAnsi="仿宋" w:cs="仿宋"/>
        </w:rPr>
        <w:t>0.72%</w:t>
      </w:r>
      <w:r>
        <w:rPr>
          <w:rFonts w:ascii="仿宋" w:eastAsia="仿宋" w:hAnsi="仿宋" w:cs="仿宋" w:hint="eastAsia"/>
        </w:rPr>
        <w:t>，变动原因：贯彻相关政策要求，节约经费支出。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五、财政拨款支出决算情况说明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年度财政拨款支出决算</w:t>
      </w:r>
      <w:r>
        <w:rPr>
          <w:rFonts w:ascii="仿宋" w:eastAsia="仿宋" w:hAnsi="仿宋" w:cs="仿宋"/>
        </w:rPr>
        <w:t>1,638.5</w:t>
      </w:r>
      <w:r>
        <w:rPr>
          <w:rFonts w:ascii="仿宋" w:eastAsia="仿宋" w:hAnsi="仿宋" w:cs="仿宋" w:hint="eastAsia"/>
        </w:rPr>
        <w:t>万元，占本年支出合计的</w:t>
      </w:r>
      <w:r>
        <w:rPr>
          <w:rFonts w:ascii="仿宋" w:eastAsia="仿宋" w:hAnsi="仿宋" w:cs="仿宋"/>
        </w:rPr>
        <w:t>100%</w:t>
      </w:r>
      <w:r>
        <w:rPr>
          <w:rFonts w:ascii="仿宋" w:eastAsia="仿宋" w:hAnsi="仿宋" w:cs="仿宋" w:hint="eastAsia"/>
        </w:rPr>
        <w:t>。与</w:t>
      </w:r>
      <w:r>
        <w:rPr>
          <w:rFonts w:ascii="仿宋" w:eastAsia="仿宋" w:hAnsi="仿宋" w:cs="仿宋"/>
        </w:rPr>
        <w:t>2023</w:t>
      </w:r>
      <w:r>
        <w:rPr>
          <w:rFonts w:ascii="仿宋" w:eastAsia="仿宋" w:hAnsi="仿宋" w:cs="仿宋" w:hint="eastAsia"/>
        </w:rPr>
        <w:t>年度财政拨款支出年初预算</w:t>
      </w:r>
      <w:r>
        <w:rPr>
          <w:rFonts w:ascii="仿宋" w:eastAsia="仿宋" w:hAnsi="仿宋" w:cs="仿宋"/>
        </w:rPr>
        <w:t>1,333.56</w:t>
      </w:r>
      <w:r>
        <w:rPr>
          <w:rFonts w:ascii="仿宋" w:eastAsia="仿宋" w:hAnsi="仿宋" w:cs="仿宋" w:hint="eastAsia"/>
        </w:rPr>
        <w:t>万元相比，完成年初预算的</w:t>
      </w:r>
      <w:r>
        <w:rPr>
          <w:rFonts w:ascii="仿宋" w:eastAsia="仿宋" w:hAnsi="仿宋" w:cs="仿宋"/>
        </w:rPr>
        <w:t>122.87%</w:t>
      </w:r>
      <w:r>
        <w:rPr>
          <w:rFonts w:ascii="仿宋" w:eastAsia="仿宋" w:hAnsi="仿宋" w:cs="仿宋" w:hint="eastAsia"/>
        </w:rPr>
        <w:t>。其中：</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（一）一般公共服务支出（类）</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群众团体事务（款）工会事务（项）。年初预算</w:t>
      </w:r>
      <w:r>
        <w:rPr>
          <w:rFonts w:ascii="仿宋" w:eastAsia="仿宋" w:hAnsi="仿宋" w:cs="仿宋"/>
        </w:rPr>
        <w:t>5.58</w:t>
      </w:r>
      <w:r>
        <w:rPr>
          <w:rFonts w:ascii="仿宋" w:eastAsia="仿宋" w:hAnsi="仿宋" w:cs="仿宋" w:hint="eastAsia"/>
        </w:rPr>
        <w:t>万元，支出决算</w:t>
      </w:r>
      <w:r>
        <w:rPr>
          <w:rFonts w:ascii="仿宋" w:eastAsia="仿宋" w:hAnsi="仿宋" w:cs="仿宋"/>
        </w:rPr>
        <w:t>5.58</w:t>
      </w:r>
      <w:r>
        <w:rPr>
          <w:rFonts w:ascii="仿宋" w:eastAsia="仿宋" w:hAnsi="仿宋" w:cs="仿宋" w:hint="eastAsia"/>
        </w:rPr>
        <w:t>万元，完成年初预算的</w:t>
      </w:r>
      <w:r>
        <w:rPr>
          <w:rFonts w:ascii="仿宋" w:eastAsia="仿宋" w:hAnsi="仿宋" w:cs="仿宋"/>
        </w:rPr>
        <w:t>100%</w:t>
      </w:r>
      <w:r>
        <w:rPr>
          <w:rFonts w:ascii="仿宋" w:eastAsia="仿宋" w:hAnsi="仿宋" w:cs="仿宋" w:hint="eastAsia"/>
        </w:rPr>
        <w:t>。决算数与年初预算数相同。</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其他共产党事务支出（款）其他共产党事务支出（项）。年初预算</w:t>
      </w:r>
      <w:r>
        <w:rPr>
          <w:rFonts w:ascii="仿宋" w:eastAsia="仿宋" w:hAnsi="仿宋" w:cs="仿宋"/>
        </w:rPr>
        <w:t>1.92</w:t>
      </w:r>
      <w:r>
        <w:rPr>
          <w:rFonts w:ascii="仿宋" w:eastAsia="仿宋" w:hAnsi="仿宋" w:cs="仿宋" w:hint="eastAsia"/>
        </w:rPr>
        <w:t>万元，支出决算</w:t>
      </w:r>
      <w:r>
        <w:rPr>
          <w:rFonts w:ascii="仿宋" w:eastAsia="仿宋" w:hAnsi="仿宋" w:cs="仿宋"/>
        </w:rPr>
        <w:t>1.05</w:t>
      </w:r>
      <w:r>
        <w:rPr>
          <w:rFonts w:ascii="仿宋" w:eastAsia="仿宋" w:hAnsi="仿宋" w:cs="仿宋" w:hint="eastAsia"/>
        </w:rPr>
        <w:t>万元，完成年初预算的</w:t>
      </w:r>
      <w:r>
        <w:rPr>
          <w:rFonts w:ascii="仿宋" w:eastAsia="仿宋" w:hAnsi="仿宋" w:cs="仿宋"/>
        </w:rPr>
        <w:t>54.69%</w:t>
      </w:r>
      <w:r>
        <w:rPr>
          <w:rFonts w:ascii="仿宋" w:eastAsia="仿宋" w:hAnsi="仿宋" w:cs="仿宋" w:hint="eastAsia"/>
        </w:rPr>
        <w:t>。决算数与年初预算数的差异原因：贯彻相关政策要求，节约经费支出。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（二）公共安全支出（类）</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检察（款）行政运行（项）。年初预算</w:t>
      </w:r>
      <w:r>
        <w:rPr>
          <w:rFonts w:ascii="仿宋" w:eastAsia="仿宋" w:hAnsi="仿宋" w:cs="仿宋"/>
        </w:rPr>
        <w:t>707.81</w:t>
      </w:r>
      <w:r>
        <w:rPr>
          <w:rFonts w:ascii="仿宋" w:eastAsia="仿宋" w:hAnsi="仿宋" w:cs="仿宋" w:hint="eastAsia"/>
        </w:rPr>
        <w:t>万元，支出决算</w:t>
      </w:r>
      <w:r>
        <w:rPr>
          <w:rFonts w:ascii="仿宋" w:eastAsia="仿宋" w:hAnsi="仿宋" w:cs="仿宋"/>
        </w:rPr>
        <w:t>836.8</w:t>
      </w:r>
      <w:r>
        <w:rPr>
          <w:rFonts w:ascii="仿宋" w:eastAsia="仿宋" w:hAnsi="仿宋" w:cs="仿宋" w:hint="eastAsia"/>
        </w:rPr>
        <w:t>万元，完成年初预算的</w:t>
      </w:r>
      <w:r>
        <w:rPr>
          <w:rFonts w:ascii="仿宋" w:eastAsia="仿宋" w:hAnsi="仿宋" w:cs="仿宋"/>
        </w:rPr>
        <w:t>118.22%</w:t>
      </w:r>
      <w:r>
        <w:rPr>
          <w:rFonts w:ascii="仿宋" w:eastAsia="仿宋" w:hAnsi="仿宋" w:cs="仿宋" w:hint="eastAsia"/>
        </w:rPr>
        <w:t>。决算数与年初预算数的差异原因：人员工资福利的正常调整。</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检察（款）一般行政管理事务（项）。年初预算</w:t>
      </w:r>
      <w:r>
        <w:rPr>
          <w:rFonts w:ascii="仿宋" w:eastAsia="仿宋" w:hAnsi="仿宋" w:cs="仿宋"/>
        </w:rPr>
        <w:t>128.24</w:t>
      </w:r>
      <w:r>
        <w:rPr>
          <w:rFonts w:ascii="仿宋" w:eastAsia="仿宋" w:hAnsi="仿宋" w:cs="仿宋" w:hint="eastAsia"/>
        </w:rPr>
        <w:t>万元，支出决算</w:t>
      </w:r>
      <w:r>
        <w:rPr>
          <w:rFonts w:ascii="仿宋" w:eastAsia="仿宋" w:hAnsi="仿宋" w:cs="仿宋"/>
        </w:rPr>
        <w:t>89.51</w:t>
      </w:r>
      <w:r>
        <w:rPr>
          <w:rFonts w:ascii="仿宋" w:eastAsia="仿宋" w:hAnsi="仿宋" w:cs="仿宋" w:hint="eastAsia"/>
        </w:rPr>
        <w:t>万元，完成年初预算的</w:t>
      </w:r>
      <w:r>
        <w:rPr>
          <w:rFonts w:ascii="仿宋" w:eastAsia="仿宋" w:hAnsi="仿宋" w:cs="仿宋"/>
        </w:rPr>
        <w:t>69.8%</w:t>
      </w:r>
      <w:r>
        <w:rPr>
          <w:rFonts w:ascii="仿宋" w:eastAsia="仿宋" w:hAnsi="仿宋" w:cs="仿宋" w:hint="eastAsia"/>
        </w:rPr>
        <w:t>。决算数与年初预算数的差异原因：贯彻相关政策要求，节约经费支出。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检察（款）检察监督（项）。年初预算</w:t>
      </w:r>
      <w:r>
        <w:rPr>
          <w:rFonts w:ascii="仿宋" w:eastAsia="仿宋" w:hAnsi="仿宋" w:cs="仿宋"/>
        </w:rPr>
        <w:t>101</w:t>
      </w:r>
      <w:r>
        <w:rPr>
          <w:rFonts w:ascii="仿宋" w:eastAsia="仿宋" w:hAnsi="仿宋" w:cs="仿宋" w:hint="eastAsia"/>
        </w:rPr>
        <w:t>万元，支出决算</w:t>
      </w:r>
      <w:r>
        <w:rPr>
          <w:rFonts w:ascii="仿宋" w:eastAsia="仿宋" w:hAnsi="仿宋" w:cs="仿宋"/>
        </w:rPr>
        <w:t>96.5</w:t>
      </w:r>
      <w:r>
        <w:rPr>
          <w:rFonts w:ascii="仿宋" w:eastAsia="仿宋" w:hAnsi="仿宋" w:cs="仿宋" w:hint="eastAsia"/>
        </w:rPr>
        <w:t>万元，完成年初预算的</w:t>
      </w:r>
      <w:r>
        <w:rPr>
          <w:rFonts w:ascii="仿宋" w:eastAsia="仿宋" w:hAnsi="仿宋" w:cs="仿宋"/>
        </w:rPr>
        <w:t>95.54%</w:t>
      </w:r>
      <w:r>
        <w:rPr>
          <w:rFonts w:ascii="仿宋" w:eastAsia="仿宋" w:hAnsi="仿宋" w:cs="仿宋" w:hint="eastAsia"/>
        </w:rPr>
        <w:t>。决算数与年初预算数的差异原因：贯彻相关政策要求，节约经费支出。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4.</w:t>
      </w:r>
      <w:r>
        <w:rPr>
          <w:rFonts w:ascii="仿宋" w:eastAsia="仿宋" w:hAnsi="仿宋" w:cs="仿宋" w:hint="eastAsia"/>
        </w:rPr>
        <w:t>检察（款）其他检察支出（项）。年初预算</w:t>
      </w:r>
      <w:r>
        <w:rPr>
          <w:rFonts w:ascii="仿宋" w:eastAsia="仿宋" w:hAnsi="仿宋" w:cs="仿宋"/>
        </w:rPr>
        <w:t>17.78</w:t>
      </w:r>
      <w:r>
        <w:rPr>
          <w:rFonts w:ascii="仿宋" w:eastAsia="仿宋" w:hAnsi="仿宋" w:cs="仿宋" w:hint="eastAsia"/>
        </w:rPr>
        <w:t>万元，支出决算</w:t>
      </w:r>
      <w:r>
        <w:rPr>
          <w:rFonts w:ascii="仿宋" w:eastAsia="仿宋" w:hAnsi="仿宋" w:cs="仿宋"/>
        </w:rPr>
        <w:t>179.64</w:t>
      </w:r>
      <w:r>
        <w:rPr>
          <w:rFonts w:ascii="仿宋" w:eastAsia="仿宋" w:hAnsi="仿宋" w:cs="仿宋" w:hint="eastAsia"/>
        </w:rPr>
        <w:t>万元，完成年初预算的</w:t>
      </w:r>
      <w:r>
        <w:rPr>
          <w:rFonts w:ascii="仿宋" w:eastAsia="仿宋" w:hAnsi="仿宋" w:cs="仿宋"/>
        </w:rPr>
        <w:t>1,010.35%</w:t>
      </w:r>
      <w:r>
        <w:rPr>
          <w:rFonts w:ascii="仿宋" w:eastAsia="仿宋" w:hAnsi="仿宋" w:cs="仿宋" w:hint="eastAsia"/>
        </w:rPr>
        <w:t>。决算数与年初预算数的差异原因：增加省转移拨付资金经费支出。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（三）社会保障和就业支出（类）</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行政事业单位养老支出（款）机关事业单位基本养老保险缴费支出（项）。年初预算</w:t>
      </w:r>
      <w:r>
        <w:rPr>
          <w:rFonts w:ascii="仿宋" w:eastAsia="仿宋" w:hAnsi="仿宋" w:cs="仿宋"/>
        </w:rPr>
        <w:t>47.3</w:t>
      </w:r>
      <w:r>
        <w:rPr>
          <w:rFonts w:ascii="仿宋" w:eastAsia="仿宋" w:hAnsi="仿宋" w:cs="仿宋" w:hint="eastAsia"/>
        </w:rPr>
        <w:t>万元，支出决算</w:t>
      </w:r>
      <w:r>
        <w:rPr>
          <w:rFonts w:ascii="仿宋" w:eastAsia="仿宋" w:hAnsi="仿宋" w:cs="仿宋"/>
        </w:rPr>
        <w:t>101.5</w:t>
      </w:r>
      <w:r>
        <w:rPr>
          <w:rFonts w:ascii="仿宋" w:eastAsia="仿宋" w:hAnsi="仿宋" w:cs="仿宋" w:hint="eastAsia"/>
        </w:rPr>
        <w:t>万元，完成年初预算的</w:t>
      </w:r>
      <w:r>
        <w:rPr>
          <w:rFonts w:ascii="仿宋" w:eastAsia="仿宋" w:hAnsi="仿宋" w:cs="仿宋"/>
        </w:rPr>
        <w:t>214.59%</w:t>
      </w:r>
      <w:r>
        <w:rPr>
          <w:rFonts w:ascii="仿宋" w:eastAsia="仿宋" w:hAnsi="仿宋" w:cs="仿宋" w:hint="eastAsia"/>
        </w:rPr>
        <w:t>。决算数与年初预算数的差异原因：政策性调整。</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行政事业单位养老支出（款）机关事业单位职业年金缴费支出（项）。年初预算</w:t>
      </w:r>
      <w:r>
        <w:rPr>
          <w:rFonts w:ascii="仿宋" w:eastAsia="仿宋" w:hAnsi="仿宋" w:cs="仿宋"/>
        </w:rPr>
        <w:t>23.65</w:t>
      </w:r>
      <w:r>
        <w:rPr>
          <w:rFonts w:ascii="仿宋" w:eastAsia="仿宋" w:hAnsi="仿宋" w:cs="仿宋" w:hint="eastAsia"/>
        </w:rPr>
        <w:t>万元，支出决算</w:t>
      </w:r>
      <w:r>
        <w:rPr>
          <w:rFonts w:ascii="仿宋" w:eastAsia="仿宋" w:hAnsi="仿宋" w:cs="仿宋"/>
        </w:rPr>
        <w:t>51.45</w:t>
      </w:r>
      <w:r>
        <w:rPr>
          <w:rFonts w:ascii="仿宋" w:eastAsia="仿宋" w:hAnsi="仿宋" w:cs="仿宋" w:hint="eastAsia"/>
        </w:rPr>
        <w:t>万元，完成年初预算的</w:t>
      </w:r>
      <w:r>
        <w:rPr>
          <w:rFonts w:ascii="仿宋" w:eastAsia="仿宋" w:hAnsi="仿宋" w:cs="仿宋"/>
        </w:rPr>
        <w:t>217.55%</w:t>
      </w:r>
      <w:r>
        <w:rPr>
          <w:rFonts w:ascii="仿宋" w:eastAsia="仿宋" w:hAnsi="仿宋" w:cs="仿宋" w:hint="eastAsia"/>
        </w:rPr>
        <w:t>。决算数与年初预算数的差异原因：政策性调整。</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（四）卫生健康支出（类）</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行政事业单位医疗（款）行政单位医疗（项）。年初预算</w:t>
      </w:r>
      <w:r>
        <w:rPr>
          <w:rFonts w:ascii="仿宋" w:eastAsia="仿宋" w:hAnsi="仿宋" w:cs="仿宋"/>
        </w:rPr>
        <w:t>26.6</w:t>
      </w:r>
      <w:r>
        <w:rPr>
          <w:rFonts w:ascii="仿宋" w:eastAsia="仿宋" w:hAnsi="仿宋" w:cs="仿宋" w:hint="eastAsia"/>
        </w:rPr>
        <w:t>万元，支出决算</w:t>
      </w:r>
      <w:r>
        <w:rPr>
          <w:rFonts w:ascii="仿宋" w:eastAsia="仿宋" w:hAnsi="仿宋" w:cs="仿宋"/>
        </w:rPr>
        <w:t>33.71</w:t>
      </w:r>
      <w:r>
        <w:rPr>
          <w:rFonts w:ascii="仿宋" w:eastAsia="仿宋" w:hAnsi="仿宋" w:cs="仿宋" w:hint="eastAsia"/>
        </w:rPr>
        <w:t>万元，完成年初预算的</w:t>
      </w:r>
      <w:r>
        <w:rPr>
          <w:rFonts w:ascii="仿宋" w:eastAsia="仿宋" w:hAnsi="仿宋" w:cs="仿宋"/>
        </w:rPr>
        <w:t>126.73%</w:t>
      </w:r>
      <w:r>
        <w:rPr>
          <w:rFonts w:ascii="仿宋" w:eastAsia="仿宋" w:hAnsi="仿宋" w:cs="仿宋" w:hint="eastAsia"/>
        </w:rPr>
        <w:t>。决算数与年初预算数的差异原因：政策性调整。</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行政事业单位医疗（款）公务员医疗补助（项）。年初预算</w:t>
      </w:r>
      <w:r>
        <w:rPr>
          <w:rFonts w:ascii="仿宋" w:eastAsia="仿宋" w:hAnsi="仿宋" w:cs="仿宋"/>
        </w:rPr>
        <w:t>1.48</w:t>
      </w:r>
      <w:r>
        <w:rPr>
          <w:rFonts w:ascii="仿宋" w:eastAsia="仿宋" w:hAnsi="仿宋" w:cs="仿宋" w:hint="eastAsia"/>
        </w:rPr>
        <w:t>万元，支出决算</w:t>
      </w:r>
      <w:r>
        <w:rPr>
          <w:rFonts w:ascii="仿宋" w:eastAsia="仿宋" w:hAnsi="仿宋" w:cs="仿宋"/>
        </w:rPr>
        <w:t>2.09</w:t>
      </w:r>
      <w:r>
        <w:rPr>
          <w:rFonts w:ascii="仿宋" w:eastAsia="仿宋" w:hAnsi="仿宋" w:cs="仿宋" w:hint="eastAsia"/>
        </w:rPr>
        <w:t>万元，完成年初预算的</w:t>
      </w:r>
      <w:r>
        <w:rPr>
          <w:rFonts w:ascii="仿宋" w:eastAsia="仿宋" w:hAnsi="仿宋" w:cs="仿宋"/>
        </w:rPr>
        <w:t>141.22%</w:t>
      </w:r>
      <w:r>
        <w:rPr>
          <w:rFonts w:ascii="仿宋" w:eastAsia="仿宋" w:hAnsi="仿宋" w:cs="仿宋" w:hint="eastAsia"/>
        </w:rPr>
        <w:t>。决算数与年初预算数的差异原因：政策性调整。</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（五）住房保障支出（类）</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住房改革支出（款）住房公积金（项）。年初预算</w:t>
      </w:r>
      <w:r>
        <w:rPr>
          <w:rFonts w:ascii="仿宋" w:eastAsia="仿宋" w:hAnsi="仿宋" w:cs="仿宋"/>
        </w:rPr>
        <w:t>95.98</w:t>
      </w:r>
      <w:r>
        <w:rPr>
          <w:rFonts w:ascii="仿宋" w:eastAsia="仿宋" w:hAnsi="仿宋" w:cs="仿宋" w:hint="eastAsia"/>
        </w:rPr>
        <w:t>万元，支出决算</w:t>
      </w:r>
      <w:r>
        <w:rPr>
          <w:rFonts w:ascii="仿宋" w:eastAsia="仿宋" w:hAnsi="仿宋" w:cs="仿宋"/>
        </w:rPr>
        <w:t>85.84</w:t>
      </w:r>
      <w:r>
        <w:rPr>
          <w:rFonts w:ascii="仿宋" w:eastAsia="仿宋" w:hAnsi="仿宋" w:cs="仿宋" w:hint="eastAsia"/>
        </w:rPr>
        <w:t>万元，完成年初预算的</w:t>
      </w:r>
      <w:r>
        <w:rPr>
          <w:rFonts w:ascii="仿宋" w:eastAsia="仿宋" w:hAnsi="仿宋" w:cs="仿宋"/>
        </w:rPr>
        <w:t>89.44%</w:t>
      </w:r>
      <w:r>
        <w:rPr>
          <w:rFonts w:ascii="仿宋" w:eastAsia="仿宋" w:hAnsi="仿宋" w:cs="仿宋" w:hint="eastAsia"/>
        </w:rPr>
        <w:t>。决算数与年初预算数的差异原因：政策性调整。</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住房改革支出（款）提租补贴（项）。年初预算</w:t>
      </w:r>
      <w:r>
        <w:rPr>
          <w:rFonts w:ascii="仿宋" w:eastAsia="仿宋" w:hAnsi="仿宋" w:cs="仿宋"/>
        </w:rPr>
        <w:t>36.12</w:t>
      </w:r>
      <w:r>
        <w:rPr>
          <w:rFonts w:ascii="仿宋" w:eastAsia="仿宋" w:hAnsi="仿宋" w:cs="仿宋" w:hint="eastAsia"/>
        </w:rPr>
        <w:t>万元，支出决算</w:t>
      </w:r>
      <w:r>
        <w:rPr>
          <w:rFonts w:ascii="仿宋" w:eastAsia="仿宋" w:hAnsi="仿宋" w:cs="仿宋"/>
        </w:rPr>
        <w:t>34.6</w:t>
      </w:r>
      <w:r>
        <w:rPr>
          <w:rFonts w:ascii="仿宋" w:eastAsia="仿宋" w:hAnsi="仿宋" w:cs="仿宋" w:hint="eastAsia"/>
        </w:rPr>
        <w:t>万元，完成年初预算的</w:t>
      </w:r>
      <w:r>
        <w:rPr>
          <w:rFonts w:ascii="仿宋" w:eastAsia="仿宋" w:hAnsi="仿宋" w:cs="仿宋"/>
        </w:rPr>
        <w:t>95.79%</w:t>
      </w:r>
      <w:r>
        <w:rPr>
          <w:rFonts w:ascii="仿宋" w:eastAsia="仿宋" w:hAnsi="仿宋" w:cs="仿宋" w:hint="eastAsia"/>
        </w:rPr>
        <w:t>。决算数与年初预算数的差异原因：政策性调整。</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住房改革支出（款）购房补贴（项）。年初预算</w:t>
      </w:r>
      <w:r>
        <w:rPr>
          <w:rFonts w:ascii="仿宋" w:eastAsia="仿宋" w:hAnsi="仿宋" w:cs="仿宋"/>
        </w:rPr>
        <w:t>140.1</w:t>
      </w:r>
      <w:r>
        <w:rPr>
          <w:rFonts w:ascii="仿宋" w:eastAsia="仿宋" w:hAnsi="仿宋" w:cs="仿宋" w:hint="eastAsia"/>
        </w:rPr>
        <w:t>万元，支出决算</w:t>
      </w:r>
      <w:r>
        <w:rPr>
          <w:rFonts w:ascii="仿宋" w:eastAsia="仿宋" w:hAnsi="仿宋" w:cs="仿宋"/>
        </w:rPr>
        <w:t>120.22</w:t>
      </w:r>
      <w:r>
        <w:rPr>
          <w:rFonts w:ascii="仿宋" w:eastAsia="仿宋" w:hAnsi="仿宋" w:cs="仿宋" w:hint="eastAsia"/>
        </w:rPr>
        <w:t>万元，完成年初预算的</w:t>
      </w:r>
      <w:r>
        <w:rPr>
          <w:rFonts w:ascii="仿宋" w:eastAsia="仿宋" w:hAnsi="仿宋" w:cs="仿宋"/>
        </w:rPr>
        <w:t>85.81%</w:t>
      </w:r>
      <w:r>
        <w:rPr>
          <w:rFonts w:ascii="仿宋" w:eastAsia="仿宋" w:hAnsi="仿宋" w:cs="仿宋" w:hint="eastAsia"/>
        </w:rPr>
        <w:t>。决算数与年初预算数的差异原因：政策性调整。</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六、财政拨款基本支出决算情况说明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年度财政拨款基本支出决算</w:t>
      </w:r>
      <w:r>
        <w:rPr>
          <w:rFonts w:ascii="仿宋" w:eastAsia="仿宋" w:hAnsi="仿宋" w:cs="仿宋"/>
        </w:rPr>
        <w:t>1,272.85</w:t>
      </w:r>
      <w:r>
        <w:rPr>
          <w:rFonts w:ascii="仿宋" w:eastAsia="仿宋" w:hAnsi="仿宋" w:cs="仿宋" w:hint="eastAsia"/>
        </w:rPr>
        <w:t>万元，其中：</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楷体" w:eastAsia="楷体" w:hAnsi="楷体" w:cs="楷体" w:hint="eastAsia"/>
        </w:rPr>
        <w:t>（一）人员经费</w:t>
      </w:r>
      <w:r>
        <w:rPr>
          <w:rFonts w:ascii="楷体" w:eastAsia="楷体" w:hAnsi="楷体" w:cs="楷体"/>
        </w:rPr>
        <w:t>1,195.44</w:t>
      </w:r>
      <w:r>
        <w:rPr>
          <w:rFonts w:ascii="楷体" w:eastAsia="楷体" w:hAnsi="楷体" w:cs="楷体" w:hint="eastAsia"/>
        </w:rPr>
        <w:t>万元。</w:t>
      </w:r>
      <w:r>
        <w:rPr>
          <w:rFonts w:ascii="仿宋" w:eastAsia="仿宋" w:hAnsi="仿宋" w:cs="仿宋" w:hint="eastAsia"/>
        </w:rPr>
        <w:t>主要包括：基本工资、津贴补贴、奖金、伙食补助费、机关事业单位基本养老保险缴费、职业年金缴费、职工基本医疗保险缴费、公务员医疗补助缴费、其他社会保障缴费、住房公积金、其他工资福利支出、退休费、其他对个人和家庭的补助。</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楷体" w:eastAsia="楷体" w:hAnsi="楷体" w:cs="楷体" w:hint="eastAsia"/>
        </w:rPr>
        <w:t>（二）公用经费</w:t>
      </w:r>
      <w:r>
        <w:rPr>
          <w:rFonts w:ascii="楷体" w:eastAsia="楷体" w:hAnsi="楷体" w:cs="楷体"/>
        </w:rPr>
        <w:t>77.41</w:t>
      </w:r>
      <w:r>
        <w:rPr>
          <w:rFonts w:ascii="楷体" w:eastAsia="楷体" w:hAnsi="楷体" w:cs="楷体" w:hint="eastAsia"/>
        </w:rPr>
        <w:t>万元。</w:t>
      </w:r>
      <w:r>
        <w:rPr>
          <w:rFonts w:ascii="仿宋" w:eastAsia="仿宋" w:hAnsi="仿宋" w:cs="仿宋" w:hint="eastAsia"/>
        </w:rPr>
        <w:t>主要包括：办公费、印刷费、物业管理费、维修（护）费、公务接待费、劳务费、工会经费、其他交通费用、其他商品和服务支出。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七、一般公共预算支出决算情况说明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年度一般公共预算财政拨款支出决算</w:t>
      </w:r>
      <w:r>
        <w:rPr>
          <w:rFonts w:ascii="仿宋" w:eastAsia="仿宋" w:hAnsi="仿宋" w:cs="仿宋"/>
        </w:rPr>
        <w:t>1,638.5</w:t>
      </w:r>
      <w:r>
        <w:rPr>
          <w:rFonts w:ascii="仿宋" w:eastAsia="仿宋" w:hAnsi="仿宋" w:cs="仿宋" w:hint="eastAsia"/>
        </w:rPr>
        <w:t>万元。与上年相比，减少</w:t>
      </w:r>
      <w:r>
        <w:rPr>
          <w:rFonts w:ascii="仿宋" w:eastAsia="仿宋" w:hAnsi="仿宋" w:cs="仿宋"/>
        </w:rPr>
        <w:t>11.88</w:t>
      </w:r>
      <w:r>
        <w:rPr>
          <w:rFonts w:ascii="仿宋" w:eastAsia="仿宋" w:hAnsi="仿宋" w:cs="仿宋" w:hint="eastAsia"/>
        </w:rPr>
        <w:t>万元，减少</w:t>
      </w:r>
      <w:r>
        <w:rPr>
          <w:rFonts w:ascii="仿宋" w:eastAsia="仿宋" w:hAnsi="仿宋" w:cs="仿宋"/>
        </w:rPr>
        <w:t>0.72%</w:t>
      </w:r>
      <w:r>
        <w:rPr>
          <w:rFonts w:ascii="仿宋" w:eastAsia="仿宋" w:hAnsi="仿宋" w:cs="仿宋" w:hint="eastAsia"/>
        </w:rPr>
        <w:t>，变动原因：贯彻相关政策要求，节约经费支出。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八、一般公共预算基本支出决算情况说明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年度一般公共预算财政拨款基本支出决算</w:t>
      </w:r>
      <w:r>
        <w:rPr>
          <w:rFonts w:ascii="仿宋" w:eastAsia="仿宋" w:hAnsi="仿宋" w:cs="仿宋"/>
        </w:rPr>
        <w:t>1,272.85</w:t>
      </w:r>
      <w:r>
        <w:rPr>
          <w:rFonts w:ascii="仿宋" w:eastAsia="仿宋" w:hAnsi="仿宋" w:cs="仿宋" w:hint="eastAsia"/>
        </w:rPr>
        <w:t>万元，其中：</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楷体" w:eastAsia="楷体" w:hAnsi="楷体" w:cs="楷体" w:hint="eastAsia"/>
        </w:rPr>
        <w:t>（一）人员经费</w:t>
      </w:r>
      <w:r>
        <w:rPr>
          <w:rFonts w:ascii="楷体" w:eastAsia="楷体" w:hAnsi="楷体" w:cs="楷体"/>
        </w:rPr>
        <w:t>1,195.44</w:t>
      </w:r>
      <w:r>
        <w:rPr>
          <w:rFonts w:ascii="楷体" w:eastAsia="楷体" w:hAnsi="楷体" w:cs="楷体" w:hint="eastAsia"/>
        </w:rPr>
        <w:t>万元。</w:t>
      </w:r>
      <w:r>
        <w:rPr>
          <w:rFonts w:ascii="仿宋" w:eastAsia="仿宋" w:hAnsi="仿宋" w:cs="仿宋" w:hint="eastAsia"/>
        </w:rPr>
        <w:t>主要包括：基本工资、津贴补贴、奖金、伙食补助费、机关事业单位基本养老保险缴费、职业年金缴费、职工基本医疗保险缴费、公务员医疗补助缴费、其他社会保障缴费、住房公积金、其他工资福利支出、退休费、其他对个人和家庭的补助。</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楷体" w:eastAsia="楷体" w:hAnsi="楷体" w:cs="楷体" w:hint="eastAsia"/>
        </w:rPr>
        <w:t>（二）公用经费</w:t>
      </w:r>
      <w:r>
        <w:rPr>
          <w:rFonts w:ascii="楷体" w:eastAsia="楷体" w:hAnsi="楷体" w:cs="楷体"/>
        </w:rPr>
        <w:t>77.41</w:t>
      </w:r>
      <w:r>
        <w:rPr>
          <w:rFonts w:ascii="楷体" w:eastAsia="楷体" w:hAnsi="楷体" w:cs="楷体" w:hint="eastAsia"/>
        </w:rPr>
        <w:t>万元。</w:t>
      </w:r>
      <w:r>
        <w:rPr>
          <w:rFonts w:ascii="仿宋" w:eastAsia="仿宋" w:hAnsi="仿宋" w:cs="仿宋" w:hint="eastAsia"/>
        </w:rPr>
        <w:t>主要包括：办公费、印刷费、物业管理费、维修（护）费、公务接待费、劳务费、工会经费、其他交通费用、其他商品和服务支出。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九、财政拨款“三公”经费、会议费、培训费支出情况说明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（一）财政拨款“三公”经费支出总体情况说明。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年度财政拨款“三公”经费支出决算</w:t>
      </w:r>
      <w:r>
        <w:rPr>
          <w:rFonts w:ascii="仿宋" w:eastAsia="仿宋" w:hAnsi="仿宋" w:cs="仿宋"/>
        </w:rPr>
        <w:t>0.44</w:t>
      </w:r>
      <w:r>
        <w:rPr>
          <w:rFonts w:ascii="仿宋" w:eastAsia="仿宋" w:hAnsi="仿宋" w:cs="仿宋" w:hint="eastAsia"/>
        </w:rPr>
        <w:t>万元（其中：一般公共预算支出</w:t>
      </w:r>
      <w:r>
        <w:rPr>
          <w:rFonts w:ascii="仿宋" w:eastAsia="仿宋" w:hAnsi="仿宋" w:cs="仿宋"/>
        </w:rPr>
        <w:t>0.44</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万元）。与上年相比，增加</w:t>
      </w:r>
      <w:r>
        <w:rPr>
          <w:rFonts w:ascii="仿宋" w:eastAsia="仿宋" w:hAnsi="仿宋" w:cs="仿宋"/>
        </w:rPr>
        <w:t>0.36</w:t>
      </w:r>
      <w:r>
        <w:rPr>
          <w:rFonts w:ascii="仿宋" w:eastAsia="仿宋" w:hAnsi="仿宋" w:cs="仿宋" w:hint="eastAsia"/>
        </w:rPr>
        <w:t>万元，变动原因：增加公务接待费支出。其中，因公出国（境）费支出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；公务用车购置及运行维护费支出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；公务接待费支出</w:t>
      </w:r>
      <w:r>
        <w:rPr>
          <w:rFonts w:ascii="仿宋" w:eastAsia="仿宋" w:hAnsi="仿宋" w:cs="仿宋"/>
        </w:rPr>
        <w:t>0.44</w:t>
      </w:r>
      <w:r>
        <w:rPr>
          <w:rFonts w:ascii="仿宋" w:eastAsia="仿宋" w:hAnsi="仿宋" w:cs="仿宋" w:hint="eastAsia"/>
        </w:rPr>
        <w:t>万元，占“三公”经费的</w:t>
      </w:r>
      <w:r>
        <w:rPr>
          <w:rFonts w:ascii="仿宋" w:eastAsia="仿宋" w:hAnsi="仿宋" w:cs="仿宋"/>
        </w:rPr>
        <w:t>100%</w:t>
      </w:r>
      <w:r>
        <w:rPr>
          <w:rFonts w:ascii="仿宋" w:eastAsia="仿宋" w:hAnsi="仿宋" w:cs="仿宋" w:hint="eastAsia"/>
        </w:rPr>
        <w:t>。</w:t>
      </w:r>
      <w:r>
        <w:rPr>
          <w:rFonts w:ascii="仿宋" w:eastAsia="仿宋" w:hAnsi="仿宋" w:cs="仿宋"/>
        </w:rPr>
        <w:t>2023</w:t>
      </w:r>
      <w:r>
        <w:rPr>
          <w:rFonts w:ascii="仿宋" w:eastAsia="仿宋" w:hAnsi="仿宋" w:cs="仿宋" w:hint="eastAsia"/>
        </w:rPr>
        <w:t>年度财政拨款“三公”经费支出预算</w:t>
      </w:r>
      <w:r>
        <w:rPr>
          <w:rFonts w:ascii="仿宋" w:eastAsia="仿宋" w:hAnsi="仿宋" w:cs="仿宋"/>
        </w:rPr>
        <w:t>0.44</w:t>
      </w:r>
      <w:r>
        <w:rPr>
          <w:rFonts w:ascii="仿宋" w:eastAsia="仿宋" w:hAnsi="仿宋" w:cs="仿宋" w:hint="eastAsia"/>
        </w:rPr>
        <w:t>万元（其中：一般公共预算支出</w:t>
      </w:r>
      <w:r>
        <w:rPr>
          <w:rFonts w:ascii="仿宋" w:eastAsia="仿宋" w:hAnsi="仿宋" w:cs="仿宋"/>
        </w:rPr>
        <w:t>0.44</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（二）财政拨款“三公”经费支出具体情况说明。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．因公出国（境）费支出预算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，决算数与预算数相同。全年使用财政拨款涉及的出国（境）团组</w:t>
      </w:r>
      <w:r>
        <w:rPr>
          <w:rFonts w:ascii="仿宋" w:eastAsia="仿宋" w:hAnsi="仿宋" w:cs="仿宋"/>
        </w:rPr>
        <w:t>0</w:t>
      </w:r>
      <w:r>
        <w:rPr>
          <w:rFonts w:ascii="仿宋" w:eastAsia="仿宋" w:hAnsi="仿宋" w:cs="仿宋" w:hint="eastAsia"/>
        </w:rPr>
        <w:t>个，累计</w:t>
      </w:r>
      <w:r>
        <w:rPr>
          <w:rFonts w:ascii="仿宋" w:eastAsia="仿宋" w:hAnsi="仿宋" w:cs="仿宋"/>
        </w:rPr>
        <w:t>0</w:t>
      </w:r>
      <w:r>
        <w:rPr>
          <w:rFonts w:ascii="仿宋" w:eastAsia="仿宋" w:hAnsi="仿宋" w:cs="仿宋" w:hint="eastAsia"/>
        </w:rPr>
        <w:t>人次。</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．公务用车购置及运行维护费支出预算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，决算数与预算数相同。其中：</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）公务用车购置支出决算</w:t>
      </w:r>
      <w:r>
        <w:rPr>
          <w:rFonts w:ascii="仿宋" w:eastAsia="仿宋" w:hAnsi="仿宋" w:cs="仿宋"/>
        </w:rPr>
        <w:t>0</w:t>
      </w:r>
      <w:r>
        <w:rPr>
          <w:rFonts w:ascii="仿宋" w:eastAsia="仿宋" w:hAnsi="仿宋" w:cs="仿宋" w:hint="eastAsia"/>
        </w:rPr>
        <w:t>万元。本年度使用财政拨款购置公务用车</w:t>
      </w:r>
      <w:r>
        <w:rPr>
          <w:rFonts w:ascii="仿宋" w:eastAsia="仿宋" w:hAnsi="仿宋" w:cs="仿宋"/>
        </w:rPr>
        <w:t>0</w:t>
      </w:r>
      <w:r>
        <w:rPr>
          <w:rFonts w:ascii="仿宋" w:eastAsia="仿宋" w:hAnsi="仿宋" w:cs="仿宋" w:hint="eastAsia"/>
        </w:rPr>
        <w:t>辆。</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）公务用车运行维护费支出决算</w:t>
      </w:r>
      <w:r>
        <w:rPr>
          <w:rFonts w:ascii="仿宋" w:eastAsia="仿宋" w:hAnsi="仿宋" w:cs="仿宋"/>
        </w:rPr>
        <w:t>0</w:t>
      </w:r>
      <w:r>
        <w:rPr>
          <w:rFonts w:ascii="仿宋" w:eastAsia="仿宋" w:hAnsi="仿宋" w:cs="仿宋" w:hint="eastAsia"/>
        </w:rPr>
        <w:t>万元。公务用车运行维护费主要用于按规定保留的公务用车的燃料费、维修费、过桥过路费、保险费、安全奖励费用等支出。截至</w:t>
      </w:r>
      <w:r>
        <w:rPr>
          <w:rFonts w:ascii="仿宋" w:eastAsia="仿宋" w:hAnsi="仿宋" w:cs="仿宋"/>
        </w:rPr>
        <w:t>2023</w:t>
      </w:r>
      <w:r>
        <w:rPr>
          <w:rFonts w:ascii="仿宋" w:eastAsia="仿宋" w:hAnsi="仿宋" w:cs="仿宋" w:hint="eastAsia"/>
        </w:rPr>
        <w:t>年</w:t>
      </w:r>
      <w:r>
        <w:rPr>
          <w:rFonts w:ascii="仿宋" w:eastAsia="仿宋" w:hAnsi="仿宋" w:cs="仿宋"/>
        </w:rPr>
        <w:t>12</w:t>
      </w:r>
      <w:r>
        <w:rPr>
          <w:rFonts w:ascii="仿宋" w:eastAsia="仿宋" w:hAnsi="仿宋" w:cs="仿宋" w:hint="eastAsia"/>
        </w:rPr>
        <w:t>月</w:t>
      </w:r>
      <w:r>
        <w:rPr>
          <w:rFonts w:ascii="仿宋" w:eastAsia="仿宋" w:hAnsi="仿宋" w:cs="仿宋"/>
        </w:rPr>
        <w:t>31</w:t>
      </w:r>
      <w:r>
        <w:rPr>
          <w:rFonts w:ascii="仿宋" w:eastAsia="仿宋" w:hAnsi="仿宋" w:cs="仿宋" w:hint="eastAsia"/>
        </w:rPr>
        <w:t>日，使用财政拨款开支的公务用车保有量为</w:t>
      </w:r>
      <w:r>
        <w:rPr>
          <w:rFonts w:ascii="仿宋" w:eastAsia="仿宋" w:hAnsi="仿宋" w:cs="仿宋"/>
        </w:rPr>
        <w:t>0</w:t>
      </w:r>
      <w:r>
        <w:rPr>
          <w:rFonts w:ascii="仿宋" w:eastAsia="仿宋" w:hAnsi="仿宋" w:cs="仿宋" w:hint="eastAsia"/>
        </w:rPr>
        <w:t>辆。</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．公务接待费支出预算</w:t>
      </w:r>
      <w:r>
        <w:rPr>
          <w:rFonts w:ascii="仿宋" w:eastAsia="仿宋" w:hAnsi="仿宋" w:cs="仿宋"/>
        </w:rPr>
        <w:t>0.44</w:t>
      </w:r>
      <w:r>
        <w:rPr>
          <w:rFonts w:ascii="仿宋" w:eastAsia="仿宋" w:hAnsi="仿宋" w:cs="仿宋" w:hint="eastAsia"/>
        </w:rPr>
        <w:t>万元（其中：一般公共预算支出</w:t>
      </w:r>
      <w:r>
        <w:rPr>
          <w:rFonts w:ascii="仿宋" w:eastAsia="仿宋" w:hAnsi="仿宋" w:cs="仿宋"/>
        </w:rPr>
        <w:t>0.44</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0.44</w:t>
      </w:r>
      <w:r>
        <w:rPr>
          <w:rFonts w:ascii="仿宋" w:eastAsia="仿宋" w:hAnsi="仿宋" w:cs="仿宋" w:hint="eastAsia"/>
        </w:rPr>
        <w:t>万元（其中：一般公共预算支出</w:t>
      </w:r>
      <w:r>
        <w:rPr>
          <w:rFonts w:ascii="仿宋" w:eastAsia="仿宋" w:hAnsi="仿宋" w:cs="仿宋"/>
        </w:rPr>
        <w:t>0.44</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，决算数与预算数相同。其中：国内公务接待支出</w:t>
      </w:r>
      <w:r>
        <w:rPr>
          <w:rFonts w:ascii="仿宋" w:eastAsia="仿宋" w:hAnsi="仿宋" w:cs="仿宋"/>
        </w:rPr>
        <w:t>0.44</w:t>
      </w:r>
      <w:r>
        <w:rPr>
          <w:rFonts w:ascii="仿宋" w:eastAsia="仿宋" w:hAnsi="仿宋" w:cs="仿宋" w:hint="eastAsia"/>
        </w:rPr>
        <w:t>万元，接待</w:t>
      </w:r>
      <w:r>
        <w:rPr>
          <w:rFonts w:ascii="仿宋" w:eastAsia="仿宋" w:hAnsi="仿宋" w:cs="仿宋"/>
        </w:rPr>
        <w:t>5</w:t>
      </w:r>
      <w:r>
        <w:rPr>
          <w:rFonts w:ascii="仿宋" w:eastAsia="仿宋" w:hAnsi="仿宋" w:cs="仿宋" w:hint="eastAsia"/>
        </w:rPr>
        <w:t>批次，</w:t>
      </w:r>
      <w:r>
        <w:rPr>
          <w:rFonts w:ascii="仿宋" w:eastAsia="仿宋" w:hAnsi="仿宋" w:cs="仿宋"/>
        </w:rPr>
        <w:t>52</w:t>
      </w:r>
      <w:r>
        <w:rPr>
          <w:rFonts w:ascii="仿宋" w:eastAsia="仿宋" w:hAnsi="仿宋" w:cs="仿宋" w:hint="eastAsia"/>
        </w:rPr>
        <w:t>人次，开支内容：来院考察学习接待支出；国（境）外公务接待支出</w:t>
      </w:r>
      <w:r>
        <w:rPr>
          <w:rFonts w:ascii="仿宋" w:eastAsia="仿宋" w:hAnsi="仿宋" w:cs="仿宋"/>
        </w:rPr>
        <w:t>0</w:t>
      </w:r>
      <w:r>
        <w:rPr>
          <w:rFonts w:ascii="仿宋" w:eastAsia="仿宋" w:hAnsi="仿宋" w:cs="仿宋" w:hint="eastAsia"/>
        </w:rPr>
        <w:t>万元，接待</w:t>
      </w:r>
      <w:r>
        <w:rPr>
          <w:rFonts w:ascii="仿宋" w:eastAsia="仿宋" w:hAnsi="仿宋" w:cs="仿宋"/>
        </w:rPr>
        <w:t>0</w:t>
      </w:r>
      <w:r>
        <w:rPr>
          <w:rFonts w:ascii="仿宋" w:eastAsia="仿宋" w:hAnsi="仿宋" w:cs="仿宋" w:hint="eastAsia"/>
        </w:rPr>
        <w:t>批次，</w:t>
      </w:r>
      <w:r>
        <w:rPr>
          <w:rFonts w:ascii="仿宋" w:eastAsia="仿宋" w:hAnsi="仿宋" w:cs="仿宋"/>
        </w:rPr>
        <w:t>0</w:t>
      </w:r>
      <w:r>
        <w:rPr>
          <w:rFonts w:ascii="仿宋" w:eastAsia="仿宋" w:hAnsi="仿宋" w:cs="仿宋" w:hint="eastAsia"/>
        </w:rPr>
        <w:t>人次。</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（三）财政拨款会议费支出决算情况说明。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年度财政拨款会议费支出预算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w:t>
      </w:r>
      <w:r>
        <w:rPr>
          <w:rFonts w:ascii="仿宋" w:eastAsia="仿宋" w:hAnsi="仿宋" w:cs="仿宋"/>
        </w:rPr>
        <w:t>2023</w:t>
      </w:r>
      <w:r>
        <w:rPr>
          <w:rFonts w:ascii="仿宋" w:eastAsia="仿宋" w:hAnsi="仿宋" w:cs="仿宋" w:hint="eastAsia"/>
        </w:rPr>
        <w:t>年度全年召开会议</w:t>
      </w:r>
      <w:r>
        <w:rPr>
          <w:rFonts w:ascii="仿宋" w:eastAsia="仿宋" w:hAnsi="仿宋" w:cs="仿宋"/>
        </w:rPr>
        <w:t>0</w:t>
      </w:r>
      <w:r>
        <w:rPr>
          <w:rFonts w:ascii="仿宋" w:eastAsia="仿宋" w:hAnsi="仿宋" w:cs="仿宋" w:hint="eastAsia"/>
        </w:rPr>
        <w:t>个，参加会议</w:t>
      </w:r>
      <w:r>
        <w:rPr>
          <w:rFonts w:ascii="仿宋" w:eastAsia="仿宋" w:hAnsi="仿宋" w:cs="仿宋"/>
        </w:rPr>
        <w:t>0</w:t>
      </w:r>
      <w:r>
        <w:rPr>
          <w:rFonts w:ascii="仿宋" w:eastAsia="仿宋" w:hAnsi="仿宋" w:cs="仿宋" w:hint="eastAsia"/>
        </w:rPr>
        <w:t>人次。</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（四）财政拨款培训费支出决算情况说明。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年度财政拨款培训费支出预算</w:t>
      </w:r>
      <w:r>
        <w:rPr>
          <w:rFonts w:ascii="仿宋" w:eastAsia="仿宋" w:hAnsi="仿宋" w:cs="仿宋"/>
        </w:rPr>
        <w:t>0.64</w:t>
      </w:r>
      <w:r>
        <w:rPr>
          <w:rFonts w:ascii="仿宋" w:eastAsia="仿宋" w:hAnsi="仿宋" w:cs="仿宋" w:hint="eastAsia"/>
        </w:rPr>
        <w:t>万元（其中：一般公共预算支出</w:t>
      </w:r>
      <w:r>
        <w:rPr>
          <w:rFonts w:ascii="仿宋" w:eastAsia="仿宋" w:hAnsi="仿宋" w:cs="仿宋"/>
        </w:rPr>
        <w:t>0.64</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0.64</w:t>
      </w:r>
      <w:r>
        <w:rPr>
          <w:rFonts w:ascii="仿宋" w:eastAsia="仿宋" w:hAnsi="仿宋" w:cs="仿宋" w:hint="eastAsia"/>
        </w:rPr>
        <w:t>万元（其中：一般公共预算支出</w:t>
      </w:r>
      <w:r>
        <w:rPr>
          <w:rFonts w:ascii="仿宋" w:eastAsia="仿宋" w:hAnsi="仿宋" w:cs="仿宋"/>
        </w:rPr>
        <w:t>0.64</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w:t>
      </w:r>
      <w:r>
        <w:rPr>
          <w:rFonts w:ascii="仿宋" w:eastAsia="仿宋" w:hAnsi="仿宋" w:cs="仿宋"/>
        </w:rPr>
        <w:t>2023</w:t>
      </w:r>
      <w:r>
        <w:rPr>
          <w:rFonts w:ascii="仿宋" w:eastAsia="仿宋" w:hAnsi="仿宋" w:cs="仿宋" w:hint="eastAsia"/>
        </w:rPr>
        <w:t>年度全年组织培训</w:t>
      </w:r>
      <w:r>
        <w:rPr>
          <w:rFonts w:ascii="仿宋" w:eastAsia="仿宋" w:hAnsi="仿宋" w:cs="仿宋"/>
        </w:rPr>
        <w:t>1</w:t>
      </w:r>
      <w:r>
        <w:rPr>
          <w:rFonts w:ascii="仿宋" w:eastAsia="仿宋" w:hAnsi="仿宋" w:cs="仿宋" w:hint="eastAsia"/>
        </w:rPr>
        <w:t>个，组织培训</w:t>
      </w:r>
      <w:r>
        <w:rPr>
          <w:rFonts w:ascii="仿宋" w:eastAsia="仿宋" w:hAnsi="仿宋" w:cs="仿宋"/>
        </w:rPr>
        <w:t>40</w:t>
      </w:r>
      <w:r>
        <w:rPr>
          <w:rFonts w:ascii="仿宋" w:eastAsia="仿宋" w:hAnsi="仿宋" w:cs="仿宋" w:hint="eastAsia"/>
        </w:rPr>
        <w:t>人次，开支内容：办案业务相关的培训。</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十、政府性基金预算财政拨款支出决算情况说明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年度政府性基金预算财政拨款支出决算</w:t>
      </w:r>
      <w:r>
        <w:rPr>
          <w:rFonts w:ascii="仿宋" w:eastAsia="仿宋" w:hAnsi="仿宋" w:cs="仿宋"/>
        </w:rPr>
        <w:t>0</w:t>
      </w:r>
      <w:r>
        <w:rPr>
          <w:rFonts w:ascii="仿宋" w:eastAsia="仿宋" w:hAnsi="仿宋" w:cs="仿宋" w:hint="eastAsia"/>
        </w:rPr>
        <w:t>万元。与上年决算数相同。</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十一、国有资本经营预算财政拨款支出决算情况说明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年度国有资本经营预算财政拨款支出决算</w:t>
      </w:r>
      <w:r>
        <w:rPr>
          <w:rFonts w:ascii="仿宋" w:eastAsia="仿宋" w:hAnsi="仿宋" w:cs="仿宋"/>
        </w:rPr>
        <w:t>0</w:t>
      </w:r>
      <w:r>
        <w:rPr>
          <w:rFonts w:ascii="仿宋" w:eastAsia="仿宋" w:hAnsi="仿宋" w:cs="仿宋" w:hint="eastAsia"/>
        </w:rPr>
        <w:t>万元。与上年决算数相同。</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十二、财政拨款机关运行经费支出决算情况说明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年度机关运行经费支出决算</w:t>
      </w:r>
      <w:r>
        <w:rPr>
          <w:rFonts w:ascii="仿宋" w:eastAsia="仿宋" w:hAnsi="仿宋" w:cs="仿宋"/>
        </w:rPr>
        <w:t>77.41</w:t>
      </w:r>
      <w:r>
        <w:rPr>
          <w:rFonts w:ascii="仿宋" w:eastAsia="仿宋" w:hAnsi="仿宋" w:cs="仿宋" w:hint="eastAsia"/>
        </w:rPr>
        <w:t>万元（其中：一般公共预算支出</w:t>
      </w:r>
      <w:r>
        <w:rPr>
          <w:rFonts w:ascii="仿宋" w:eastAsia="仿宋" w:hAnsi="仿宋" w:cs="仿宋"/>
        </w:rPr>
        <w:t>77.41</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万元）。与上年相比，增加</w:t>
      </w:r>
      <w:r>
        <w:rPr>
          <w:rFonts w:ascii="仿宋" w:eastAsia="仿宋" w:hAnsi="仿宋" w:cs="仿宋"/>
        </w:rPr>
        <w:t>17.37</w:t>
      </w:r>
      <w:r>
        <w:rPr>
          <w:rFonts w:ascii="仿宋" w:eastAsia="仿宋" w:hAnsi="仿宋" w:cs="仿宋" w:hint="eastAsia"/>
        </w:rPr>
        <w:t>万元，增长</w:t>
      </w:r>
      <w:r>
        <w:rPr>
          <w:rFonts w:ascii="仿宋" w:eastAsia="仿宋" w:hAnsi="仿宋" w:cs="仿宋"/>
        </w:rPr>
        <w:t>28.93%</w:t>
      </w:r>
      <w:r>
        <w:rPr>
          <w:rFonts w:ascii="仿宋" w:eastAsia="仿宋" w:hAnsi="仿宋" w:cs="仿宋" w:hint="eastAsia"/>
        </w:rPr>
        <w:t>，变动原因：机关正常运转支出。</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十三、政府采购支出决算情况说明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年度政府采购支出总额</w:t>
      </w:r>
      <w:r>
        <w:rPr>
          <w:rFonts w:ascii="仿宋" w:eastAsia="仿宋" w:hAnsi="仿宋" w:cs="仿宋"/>
        </w:rPr>
        <w:t>46.8</w:t>
      </w:r>
      <w:r>
        <w:rPr>
          <w:rFonts w:ascii="仿宋" w:eastAsia="仿宋" w:hAnsi="仿宋" w:cs="仿宋" w:hint="eastAsia"/>
        </w:rPr>
        <w:t>万元，其中：政府采购货物支出</w:t>
      </w:r>
      <w:r>
        <w:rPr>
          <w:rFonts w:ascii="仿宋" w:eastAsia="仿宋" w:hAnsi="仿宋" w:cs="仿宋"/>
        </w:rPr>
        <w:t>0</w:t>
      </w:r>
      <w:r>
        <w:rPr>
          <w:rFonts w:ascii="仿宋" w:eastAsia="仿宋" w:hAnsi="仿宋" w:cs="仿宋" w:hint="eastAsia"/>
        </w:rPr>
        <w:t>万元、政府采购工程支出</w:t>
      </w:r>
      <w:r>
        <w:rPr>
          <w:rFonts w:ascii="仿宋" w:eastAsia="仿宋" w:hAnsi="仿宋" w:cs="仿宋"/>
        </w:rPr>
        <w:t>0</w:t>
      </w:r>
      <w:r>
        <w:rPr>
          <w:rFonts w:ascii="仿宋" w:eastAsia="仿宋" w:hAnsi="仿宋" w:cs="仿宋" w:hint="eastAsia"/>
        </w:rPr>
        <w:t>万元、政府采购服务支出</w:t>
      </w:r>
      <w:r>
        <w:rPr>
          <w:rFonts w:ascii="仿宋" w:eastAsia="仿宋" w:hAnsi="仿宋" w:cs="仿宋"/>
        </w:rPr>
        <w:t>46.8</w:t>
      </w:r>
      <w:r>
        <w:rPr>
          <w:rFonts w:ascii="仿宋" w:eastAsia="仿宋" w:hAnsi="仿宋" w:cs="仿宋" w:hint="eastAsia"/>
        </w:rPr>
        <w:t>万元。政府采购授予中小企业合同金额</w:t>
      </w:r>
      <w:r>
        <w:rPr>
          <w:rFonts w:ascii="仿宋" w:eastAsia="仿宋" w:hAnsi="仿宋" w:cs="仿宋"/>
        </w:rPr>
        <w:t>0</w:t>
      </w:r>
      <w:r>
        <w:rPr>
          <w:rFonts w:ascii="仿宋" w:eastAsia="仿宋" w:hAnsi="仿宋" w:cs="仿宋" w:hint="eastAsia"/>
        </w:rPr>
        <w:t>万元，占政府采购支出总额的</w:t>
      </w:r>
      <w:r>
        <w:rPr>
          <w:rFonts w:ascii="仿宋" w:eastAsia="仿宋" w:hAnsi="仿宋" w:cs="仿宋"/>
        </w:rPr>
        <w:t>0%</w:t>
      </w:r>
      <w:r>
        <w:rPr>
          <w:rFonts w:ascii="仿宋" w:eastAsia="仿宋" w:hAnsi="仿宋" w:cs="仿宋" w:hint="eastAsia"/>
        </w:rPr>
        <w:t>，其中：授予小微企业合同金额</w:t>
      </w:r>
      <w:r>
        <w:rPr>
          <w:rFonts w:ascii="仿宋" w:eastAsia="仿宋" w:hAnsi="仿宋" w:cs="仿宋"/>
        </w:rPr>
        <w:t>0</w:t>
      </w:r>
      <w:r>
        <w:rPr>
          <w:rFonts w:ascii="仿宋" w:eastAsia="仿宋" w:hAnsi="仿宋" w:cs="仿宋" w:hint="eastAsia"/>
        </w:rPr>
        <w:t>万元。</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十四、国有资产占用情况说明</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截至</w:t>
      </w:r>
      <w:r>
        <w:rPr>
          <w:rFonts w:ascii="仿宋" w:eastAsia="仿宋" w:hAnsi="仿宋" w:cs="仿宋"/>
        </w:rPr>
        <w:t>2023</w:t>
      </w:r>
      <w:r>
        <w:rPr>
          <w:rFonts w:ascii="仿宋" w:eastAsia="仿宋" w:hAnsi="仿宋" w:cs="仿宋" w:hint="eastAsia"/>
        </w:rPr>
        <w:t>年</w:t>
      </w:r>
      <w:r>
        <w:rPr>
          <w:rFonts w:ascii="仿宋" w:eastAsia="仿宋" w:hAnsi="仿宋" w:cs="仿宋"/>
        </w:rPr>
        <w:t>12</w:t>
      </w:r>
      <w:r>
        <w:rPr>
          <w:rFonts w:ascii="仿宋" w:eastAsia="仿宋" w:hAnsi="仿宋" w:cs="仿宋" w:hint="eastAsia"/>
        </w:rPr>
        <w:t>月</w:t>
      </w:r>
      <w:r>
        <w:rPr>
          <w:rFonts w:ascii="仿宋" w:eastAsia="仿宋" w:hAnsi="仿宋" w:cs="仿宋"/>
        </w:rPr>
        <w:t>31</w:t>
      </w:r>
      <w:r>
        <w:rPr>
          <w:rFonts w:ascii="仿宋" w:eastAsia="仿宋" w:hAnsi="仿宋" w:cs="仿宋" w:hint="eastAsia"/>
        </w:rPr>
        <w:t>日，本部门共有车辆</w:t>
      </w:r>
      <w:r>
        <w:rPr>
          <w:rFonts w:ascii="仿宋" w:eastAsia="仿宋" w:hAnsi="仿宋" w:cs="仿宋"/>
        </w:rPr>
        <w:t>5</w:t>
      </w:r>
      <w:r>
        <w:rPr>
          <w:rFonts w:ascii="仿宋" w:eastAsia="仿宋" w:hAnsi="仿宋" w:cs="仿宋" w:hint="eastAsia"/>
        </w:rPr>
        <w:t>辆，其中：副部</w:t>
      </w:r>
      <w:r>
        <w:rPr>
          <w:rFonts w:ascii="仿宋" w:eastAsia="仿宋" w:hAnsi="仿宋" w:cs="仿宋"/>
        </w:rPr>
        <w:t>(</w:t>
      </w:r>
      <w:r>
        <w:rPr>
          <w:rFonts w:ascii="仿宋" w:eastAsia="仿宋" w:hAnsi="仿宋" w:cs="仿宋" w:hint="eastAsia"/>
        </w:rPr>
        <w:t>省</w:t>
      </w:r>
      <w:r>
        <w:rPr>
          <w:rFonts w:ascii="仿宋" w:eastAsia="仿宋" w:hAnsi="仿宋" w:cs="仿宋"/>
        </w:rPr>
        <w:t>)</w:t>
      </w:r>
      <w:r>
        <w:rPr>
          <w:rFonts w:ascii="仿宋" w:eastAsia="仿宋" w:hAnsi="仿宋" w:cs="仿宋" w:hint="eastAsia"/>
        </w:rPr>
        <w:t>级及以上领导用车</w:t>
      </w:r>
      <w:r>
        <w:rPr>
          <w:rFonts w:ascii="仿宋" w:eastAsia="仿宋" w:hAnsi="仿宋" w:cs="仿宋"/>
        </w:rPr>
        <w:t>0</w:t>
      </w:r>
      <w:r>
        <w:rPr>
          <w:rFonts w:ascii="仿宋" w:eastAsia="仿宋" w:hAnsi="仿宋" w:cs="仿宋" w:hint="eastAsia"/>
        </w:rPr>
        <w:t>辆、主要领导干部用车</w:t>
      </w:r>
      <w:r>
        <w:rPr>
          <w:rFonts w:ascii="仿宋" w:eastAsia="仿宋" w:hAnsi="仿宋" w:cs="仿宋"/>
        </w:rPr>
        <w:t>0</w:t>
      </w:r>
      <w:r>
        <w:rPr>
          <w:rFonts w:ascii="仿宋" w:eastAsia="仿宋" w:hAnsi="仿宋" w:cs="仿宋" w:hint="eastAsia"/>
        </w:rPr>
        <w:t>辆、机要通信用车</w:t>
      </w:r>
      <w:r>
        <w:rPr>
          <w:rFonts w:ascii="仿宋" w:eastAsia="仿宋" w:hAnsi="仿宋" w:cs="仿宋"/>
        </w:rPr>
        <w:t>0</w:t>
      </w:r>
      <w:r>
        <w:rPr>
          <w:rFonts w:ascii="仿宋" w:eastAsia="仿宋" w:hAnsi="仿宋" w:cs="仿宋" w:hint="eastAsia"/>
        </w:rPr>
        <w:t>辆、应急保障用车</w:t>
      </w:r>
      <w:r>
        <w:rPr>
          <w:rFonts w:ascii="仿宋" w:eastAsia="仿宋" w:hAnsi="仿宋" w:cs="仿宋"/>
        </w:rPr>
        <w:t>0</w:t>
      </w:r>
      <w:r>
        <w:rPr>
          <w:rFonts w:ascii="仿宋" w:eastAsia="仿宋" w:hAnsi="仿宋" w:cs="仿宋" w:hint="eastAsia"/>
        </w:rPr>
        <w:t>辆、执法执勤用车</w:t>
      </w:r>
      <w:r>
        <w:rPr>
          <w:rFonts w:ascii="仿宋" w:eastAsia="仿宋" w:hAnsi="仿宋" w:cs="仿宋"/>
        </w:rPr>
        <w:t>5</w:t>
      </w:r>
      <w:r>
        <w:rPr>
          <w:rFonts w:ascii="仿宋" w:eastAsia="仿宋" w:hAnsi="仿宋" w:cs="仿宋" w:hint="eastAsia"/>
        </w:rPr>
        <w:t>辆、特种专业技术用车</w:t>
      </w:r>
      <w:r>
        <w:rPr>
          <w:rFonts w:ascii="仿宋" w:eastAsia="仿宋" w:hAnsi="仿宋" w:cs="仿宋"/>
        </w:rPr>
        <w:t>0</w:t>
      </w:r>
      <w:r>
        <w:rPr>
          <w:rFonts w:ascii="仿宋" w:eastAsia="仿宋" w:hAnsi="仿宋" w:cs="仿宋" w:hint="eastAsia"/>
        </w:rPr>
        <w:t>辆、离退休干部用车</w:t>
      </w:r>
      <w:r>
        <w:rPr>
          <w:rFonts w:ascii="仿宋" w:eastAsia="仿宋" w:hAnsi="仿宋" w:cs="仿宋"/>
        </w:rPr>
        <w:t>0</w:t>
      </w:r>
      <w:r>
        <w:rPr>
          <w:rFonts w:ascii="仿宋" w:eastAsia="仿宋" w:hAnsi="仿宋" w:cs="仿宋" w:hint="eastAsia"/>
        </w:rPr>
        <w:t>辆、其他用车</w:t>
      </w:r>
      <w:r>
        <w:rPr>
          <w:rFonts w:ascii="仿宋" w:eastAsia="仿宋" w:hAnsi="仿宋" w:cs="仿宋"/>
        </w:rPr>
        <w:t>0</w:t>
      </w:r>
      <w:r>
        <w:rPr>
          <w:rFonts w:ascii="仿宋" w:eastAsia="仿宋" w:hAnsi="仿宋" w:cs="仿宋" w:hint="eastAsia"/>
        </w:rPr>
        <w:t>辆；单价</w:t>
      </w:r>
      <w:r>
        <w:rPr>
          <w:rFonts w:ascii="仿宋" w:eastAsia="仿宋" w:hAnsi="仿宋" w:cs="仿宋"/>
        </w:rPr>
        <w:t>50</w:t>
      </w:r>
      <w:r>
        <w:rPr>
          <w:rFonts w:ascii="仿宋" w:eastAsia="仿宋" w:hAnsi="仿宋" w:cs="仿宋" w:hint="eastAsia"/>
        </w:rPr>
        <w:t>万元（含）以上的通用设备</w:t>
      </w:r>
      <w:r>
        <w:rPr>
          <w:rFonts w:ascii="仿宋" w:eastAsia="仿宋" w:hAnsi="仿宋" w:cs="仿宋"/>
        </w:rPr>
        <w:t>0</w:t>
      </w:r>
      <w:r>
        <w:rPr>
          <w:rFonts w:ascii="仿宋" w:eastAsia="仿宋" w:hAnsi="仿宋" w:cs="仿宋" w:hint="eastAsia"/>
        </w:rPr>
        <w:t>台（套），单价</w:t>
      </w:r>
      <w:r>
        <w:rPr>
          <w:rFonts w:ascii="仿宋" w:eastAsia="仿宋" w:hAnsi="仿宋" w:cs="仿宋"/>
        </w:rPr>
        <w:t>100</w:t>
      </w:r>
      <w:r>
        <w:rPr>
          <w:rFonts w:ascii="仿宋" w:eastAsia="仿宋" w:hAnsi="仿宋" w:cs="仿宋" w:hint="eastAsia"/>
        </w:rPr>
        <w:t>万元（含）以上的专用设备</w:t>
      </w:r>
      <w:r>
        <w:rPr>
          <w:rFonts w:ascii="仿宋" w:eastAsia="仿宋" w:hAnsi="仿宋" w:cs="仿宋"/>
        </w:rPr>
        <w:t>0</w:t>
      </w:r>
      <w:r>
        <w:rPr>
          <w:rFonts w:ascii="仿宋" w:eastAsia="仿宋" w:hAnsi="仿宋" w:cs="仿宋" w:hint="eastAsia"/>
        </w:rPr>
        <w:t>台（套）。</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十五、预算绩效评价工作开展情况</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2023</w:t>
      </w:r>
      <w:r>
        <w:rPr>
          <w:rFonts w:ascii="仿宋" w:eastAsia="仿宋" w:hAnsi="仿宋" w:cs="仿宋" w:hint="eastAsia"/>
        </w:rPr>
        <w:t>年度，本部门共</w:t>
      </w:r>
      <w:r>
        <w:rPr>
          <w:rFonts w:ascii="仿宋" w:eastAsia="仿宋" w:hAnsi="仿宋" w:cs="仿宋"/>
        </w:rPr>
        <w:t>0</w:t>
      </w:r>
      <w:r>
        <w:rPr>
          <w:rFonts w:ascii="仿宋" w:eastAsia="仿宋" w:hAnsi="仿宋" w:cs="仿宋" w:hint="eastAsia"/>
        </w:rPr>
        <w:t>个项目开展了财政重点绩效评价，涉及财政性资金合计</w:t>
      </w:r>
      <w:r>
        <w:rPr>
          <w:rFonts w:ascii="仿宋" w:eastAsia="仿宋" w:hAnsi="仿宋" w:cs="仿宋"/>
        </w:rPr>
        <w:t>0</w:t>
      </w:r>
      <w:r>
        <w:rPr>
          <w:rFonts w:ascii="仿宋" w:eastAsia="仿宋" w:hAnsi="仿宋" w:cs="仿宋" w:hint="eastAsia"/>
        </w:rPr>
        <w:t>万元；本部门未开展部门整体支出财政重点绩效评价，涉及财政性资金</w:t>
      </w:r>
      <w:r>
        <w:rPr>
          <w:rFonts w:ascii="仿宋" w:eastAsia="仿宋" w:hAnsi="仿宋" w:cs="仿宋"/>
        </w:rPr>
        <w:t>0</w:t>
      </w:r>
      <w:r>
        <w:rPr>
          <w:rFonts w:ascii="仿宋" w:eastAsia="仿宋" w:hAnsi="仿宋" w:cs="仿宋" w:hint="eastAsia"/>
        </w:rPr>
        <w:t>万元。</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本部门组织所属单位共对</w:t>
      </w:r>
      <w:r>
        <w:rPr>
          <w:rFonts w:ascii="仿宋" w:eastAsia="仿宋" w:hAnsi="仿宋" w:cs="仿宋"/>
        </w:rPr>
        <w:t>2023</w:t>
      </w:r>
      <w:r>
        <w:rPr>
          <w:rFonts w:ascii="仿宋" w:eastAsia="仿宋" w:hAnsi="仿宋" w:cs="仿宋" w:hint="eastAsia"/>
        </w:rPr>
        <w:t>年度已实施完成的</w:t>
      </w:r>
      <w:r>
        <w:rPr>
          <w:rFonts w:ascii="仿宋" w:eastAsia="仿宋" w:hAnsi="仿宋" w:cs="仿宋"/>
        </w:rPr>
        <w:t>5</w:t>
      </w:r>
      <w:r>
        <w:rPr>
          <w:rFonts w:ascii="仿宋" w:eastAsia="仿宋" w:hAnsi="仿宋" w:cs="仿宋" w:hint="eastAsia"/>
        </w:rPr>
        <w:t>个项目开展了绩效自评价，涉及财政性资金合计</w:t>
      </w:r>
      <w:r>
        <w:rPr>
          <w:rFonts w:ascii="仿宋" w:eastAsia="仿宋" w:hAnsi="仿宋" w:cs="仿宋"/>
        </w:rPr>
        <w:t>199.1</w:t>
      </w:r>
      <w:r>
        <w:rPr>
          <w:rFonts w:ascii="仿宋" w:eastAsia="仿宋" w:hAnsi="仿宋" w:cs="仿宋" w:hint="eastAsia"/>
        </w:rPr>
        <w:t>万元；本部门组织所属单位共开展</w:t>
      </w:r>
      <w:r>
        <w:rPr>
          <w:rFonts w:ascii="仿宋" w:eastAsia="仿宋" w:hAnsi="仿宋" w:cs="仿宋"/>
        </w:rPr>
        <w:t>1</w:t>
      </w:r>
      <w:r>
        <w:rPr>
          <w:rFonts w:ascii="仿宋" w:eastAsia="仿宋" w:hAnsi="仿宋" w:cs="仿宋" w:hint="eastAsia"/>
        </w:rPr>
        <w:t>项单位整体支出绩效自评价，涉及财政性资金合计</w:t>
      </w:r>
      <w:r>
        <w:rPr>
          <w:rFonts w:ascii="仿宋" w:eastAsia="仿宋" w:hAnsi="仿宋" w:cs="仿宋"/>
        </w:rPr>
        <w:t>1,638.5</w:t>
      </w:r>
      <w:r>
        <w:rPr>
          <w:rFonts w:ascii="仿宋" w:eastAsia="仿宋" w:hAnsi="仿宋" w:cs="仿宋" w:hint="eastAsia"/>
        </w:rPr>
        <w:t>万元。</w:t>
      </w:r>
    </w:p>
    <w:p w:rsidR="004136B5" w:rsidRDefault="004136B5" w:rsidP="00F227CF">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本部门共</w:t>
      </w:r>
      <w:r>
        <w:rPr>
          <w:rFonts w:ascii="仿宋" w:eastAsia="仿宋" w:hAnsi="仿宋" w:cs="仿宋"/>
        </w:rPr>
        <w:t>0</w:t>
      </w:r>
      <w:r>
        <w:rPr>
          <w:rFonts w:ascii="仿宋" w:eastAsia="仿宋" w:hAnsi="仿宋" w:cs="仿宋" w:hint="eastAsia"/>
        </w:rPr>
        <w:t>个项目开展了部门评价，涉及财政性资金合计</w:t>
      </w:r>
      <w:r>
        <w:rPr>
          <w:rFonts w:ascii="仿宋" w:eastAsia="仿宋" w:hAnsi="仿宋" w:cs="仿宋"/>
        </w:rPr>
        <w:t>0</w:t>
      </w:r>
      <w:r>
        <w:rPr>
          <w:rFonts w:ascii="仿宋" w:eastAsia="仿宋" w:hAnsi="仿宋" w:cs="仿宋" w:hint="eastAsia"/>
        </w:rPr>
        <w:t>万元；本部门未开展部门整体支出部门评价，涉及财政性资金</w:t>
      </w:r>
      <w:r>
        <w:rPr>
          <w:rFonts w:ascii="仿宋" w:eastAsia="仿宋" w:hAnsi="仿宋" w:cs="仿宋"/>
        </w:rPr>
        <w:t>0</w:t>
      </w:r>
      <w:r>
        <w:rPr>
          <w:rFonts w:ascii="仿宋" w:eastAsia="仿宋" w:hAnsi="仿宋" w:cs="仿宋" w:hint="eastAsia"/>
        </w:rPr>
        <w:t>万元。</w:t>
      </w:r>
    </w:p>
    <w:p w:rsidR="004136B5" w:rsidRDefault="004136B5">
      <w:pPr>
        <w:pStyle w:val="Heading4"/>
        <w:tabs>
          <w:tab w:val="left" w:pos="3077"/>
        </w:tabs>
        <w:spacing w:line="616" w:lineRule="exact"/>
        <w:rPr>
          <w:rFonts w:ascii="宋体" w:hAnsi="宋体"/>
          <w:b/>
          <w:bCs/>
        </w:rPr>
      </w:pPr>
      <w:r>
        <w:rPr>
          <w:rFonts w:ascii="宋体" w:hAnsi="宋体" w:cs="宋体" w:hint="eastAsia"/>
          <w:b/>
          <w:bCs/>
        </w:rPr>
        <w:t>第四部分</w:t>
      </w:r>
      <w:r>
        <w:rPr>
          <w:rFonts w:ascii="宋体" w:hAnsi="宋体" w:cs="宋体"/>
          <w:b/>
          <w:bCs/>
        </w:rPr>
        <w:t xml:space="preserve"> </w:t>
      </w:r>
      <w:r>
        <w:rPr>
          <w:rFonts w:ascii="宋体" w:hAnsi="宋体" w:cs="宋体" w:hint="eastAsia"/>
          <w:b/>
          <w:bCs/>
        </w:rPr>
        <w:t>名词</w:t>
      </w:r>
      <w:r>
        <w:rPr>
          <w:rFonts w:ascii="宋体" w:hAnsi="宋体" w:cs="宋体" w:hint="eastAsia"/>
          <w:b/>
          <w:bCs/>
          <w:color w:val="000000"/>
          <w:lang w:eastAsia="ar-SA"/>
        </w:rPr>
        <w:t>解释</w:t>
      </w:r>
    </w:p>
    <w:p w:rsidR="004136B5" w:rsidRDefault="004136B5" w:rsidP="00F227CF">
      <w:pPr>
        <w:pStyle w:val="BodyText"/>
        <w:tabs>
          <w:tab w:val="left" w:pos="3864"/>
          <w:tab w:val="left" w:pos="6248"/>
          <w:tab w:val="left" w:pos="7386"/>
        </w:tabs>
        <w:ind w:leftChars="200" w:left="31680" w:firstLineChars="206" w:firstLine="31680"/>
        <w:jc w:val="both"/>
        <w:rPr>
          <w:rFonts w:ascii="仿宋" w:eastAsia="仿宋" w:hAnsi="仿宋"/>
        </w:rPr>
      </w:pP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一、财政拨款收入：</w:t>
      </w:r>
      <w:r>
        <w:rPr>
          <w:rFonts w:ascii="仿宋" w:eastAsia="仿宋" w:hAnsi="仿宋" w:cs="仿宋" w:hint="eastAsia"/>
        </w:rPr>
        <w:t>指单位从同级财政部门取得的各类财政拨款，包括一般公共预算财政拨款、政府性基金预算财政拨款、国有资本经营预算财政拨款。</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二、上级补助收入：</w:t>
      </w:r>
      <w:r>
        <w:rPr>
          <w:rFonts w:ascii="仿宋" w:eastAsia="仿宋" w:hAnsi="仿宋" w:cs="仿宋" w:hint="eastAsia"/>
        </w:rPr>
        <w:t>指事业单位从主管部门和上级单位取得的非财政补助收入。</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三、财政专户管理教育收费：</w:t>
      </w:r>
      <w:r>
        <w:rPr>
          <w:rFonts w:ascii="仿宋" w:eastAsia="仿宋" w:hAnsi="仿宋" w:cs="仿宋" w:hint="eastAsia"/>
        </w:rPr>
        <w:t>指缴入财政专户、实行专项管理的高中以上学费、住宿费、高校委托培养费、函大、电大、夜大及短训班培训费等教育收费。</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四、事业收入：</w:t>
      </w:r>
      <w:r>
        <w:rPr>
          <w:rFonts w:ascii="仿宋" w:eastAsia="仿宋" w:hAnsi="仿宋" w:cs="仿宋" w:hint="eastAsia"/>
        </w:rPr>
        <w:t>指事业单位开展专业业务活动及其辅助活动取得的收入。</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五、经营收入：</w:t>
      </w:r>
      <w:r>
        <w:rPr>
          <w:rFonts w:ascii="仿宋" w:eastAsia="仿宋" w:hAnsi="仿宋" w:cs="仿宋" w:hint="eastAsia"/>
        </w:rPr>
        <w:t>指事业单位在专业业务活动及其辅助活动之外开展非独立核算经营活动取得的收入。</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六、附属单位上缴收入：</w:t>
      </w:r>
      <w:r>
        <w:rPr>
          <w:rFonts w:ascii="仿宋" w:eastAsia="仿宋" w:hAnsi="仿宋" w:cs="仿宋" w:hint="eastAsia"/>
        </w:rPr>
        <w:t>指事业单位附属独立核算单位按照有关规定上缴的收入。</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七、其他收入：</w:t>
      </w:r>
      <w:r>
        <w:rPr>
          <w:rFonts w:ascii="仿宋" w:eastAsia="仿宋" w:hAnsi="仿宋" w:cs="仿宋" w:hint="eastAsia"/>
        </w:rPr>
        <w:t>指单位取得的除上述“财政拨款收入”、</w:t>
      </w:r>
      <w:r>
        <w:rPr>
          <w:rFonts w:ascii="仿宋" w:eastAsia="仿宋" w:hAnsi="仿宋" w:cs="仿宋"/>
        </w:rPr>
        <w:t xml:space="preserve"> </w:t>
      </w:r>
      <w:r>
        <w:rPr>
          <w:rFonts w:ascii="仿宋" w:eastAsia="仿宋" w:hAnsi="仿宋" w:cs="仿宋" w:hint="eastAsia"/>
        </w:rPr>
        <w:t>“上级补助收入”、“事业收入”、“经营收入”、“附属单位上缴收入”等以外的各项收入。</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八、使用非财政拨款结余：</w:t>
      </w:r>
      <w:r>
        <w:rPr>
          <w:rFonts w:ascii="仿宋" w:eastAsia="仿宋" w:hAnsi="仿宋" w:cs="仿宋" w:hint="eastAsia"/>
        </w:rPr>
        <w:t>指事业单位按照预算管理要求使用非财政拨款结余（原事业基金）弥补当年收支差额的数额。</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九、年初结转和结余：</w:t>
      </w:r>
      <w:r>
        <w:rPr>
          <w:rFonts w:ascii="仿宋" w:eastAsia="仿宋" w:hAnsi="仿宋" w:cs="仿宋" w:hint="eastAsia"/>
        </w:rPr>
        <w:t>指单位上年结转本年使用的基本支出结转、项目支出结转和结余、经营结余。</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十、结余分配：</w:t>
      </w:r>
      <w:r>
        <w:rPr>
          <w:rFonts w:ascii="仿宋" w:eastAsia="仿宋" w:hAnsi="仿宋" w:cs="仿宋" w:hint="eastAsia"/>
        </w:rPr>
        <w:t>指事业单位按规定缴纳的所得税以及从非财政拨款结余中提取各类结余的情况。</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十一、年末结转和结余资金：</w:t>
      </w:r>
      <w:r>
        <w:rPr>
          <w:rFonts w:ascii="仿宋" w:eastAsia="仿宋" w:hAnsi="仿宋" w:cs="仿宋" w:hint="eastAsia"/>
        </w:rPr>
        <w:t>指单位结转下年的基本支出结转、项目支出结转和结余、经营结余。</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十二、基本支出：</w:t>
      </w:r>
      <w:r>
        <w:rPr>
          <w:rFonts w:ascii="仿宋" w:eastAsia="仿宋" w:hAnsi="仿宋" w:cs="仿宋" w:hint="eastAsia"/>
        </w:rPr>
        <w:t>指为保障机构正常运转、完成日常工作任务所发生的支出，包括人员经费和公用经费。</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十三、项目支出：</w:t>
      </w:r>
      <w:r>
        <w:rPr>
          <w:rFonts w:ascii="仿宋" w:eastAsia="仿宋" w:hAnsi="仿宋" w:cs="仿宋" w:hint="eastAsia"/>
        </w:rPr>
        <w:t>指在为完成特定的工作任务和事业发展目标所发生的支出。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十四、上缴上级支出：</w:t>
      </w:r>
      <w:r>
        <w:rPr>
          <w:rFonts w:ascii="仿宋" w:eastAsia="仿宋" w:hAnsi="仿宋" w:cs="仿宋" w:hint="eastAsia"/>
        </w:rPr>
        <w:t>指事业单位按照财政部门和主管部门的规定上缴上级单位的支出。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十五、经营支出：</w:t>
      </w:r>
      <w:r>
        <w:rPr>
          <w:rFonts w:ascii="仿宋" w:eastAsia="仿宋" w:hAnsi="仿宋" w:cs="仿宋" w:hint="eastAsia"/>
        </w:rPr>
        <w:t>指事业单位在专业业务活动及其辅助活动之外开展非独立核算经营活动发生的支出。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十六、对附属单位补助支出：</w:t>
      </w:r>
      <w:r>
        <w:rPr>
          <w:rFonts w:ascii="仿宋" w:eastAsia="仿宋" w:hAnsi="仿宋" w:cs="仿宋" w:hint="eastAsia"/>
        </w:rPr>
        <w:t>指事业单位用财政拨款收入之外的收入对附属单位补助发生的支出。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十七、“三公”经费：</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十八、机关运行经费：</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十九、一般公共服务支出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群众团体事务</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工会事务</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反映财政对工会事务的补助支出。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二十、一般公共服务支出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其他共产党事务支出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其他共产党事务支出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反映除上述项目以外其他用于中国共产党事务的支出。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二十一、公共安全支出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行政运行</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反映行政单位（包括实行公务员管理的事业单位）的基本支出。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二十二、公共安全支出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一般行政管理事务</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反映行政单位（包括实行公务员管理的事业单位）未单独设置项级科目的其他项目支出。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二十三、公共安全支出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检察监督</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反映检察机关依法开展法律监督工作的支出，包括侦察监督、公诉、审判监督、执行监督、民事行政监督、公益诉讼、控告申诉等。</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二十四、公共安全支出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其他检察支出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反映除上述项目以外其他用于检察方面的支出。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二十五、社会保障和就业支出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行政事业单位养老支出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机关事业单位基本养老保险缴费支出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反映机关事业单位实施养老保险制度由单位缴纳的基本养老保险费支出。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二十六、社会保障和就业支出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行政事业单位养老支出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机关事业单位职业年金缴费支出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反映机关事业单位实施养老保险制度由单位实际缴纳的职业年金支出。</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二十七、卫生健康支出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行政事业单位医疗</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行政单位医疗</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二十八、卫生健康支出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行政事业单位医疗</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公务员医疗补助</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反映财政部门安排的公务员医疗补助经费。</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二十九、住房保障支出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住房公积金</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反映行政事业单位按人力资源和社会保障部、财政部规定的基本工资和津贴补贴以及规定比例为职工缴纳的住房公积金。</w:t>
      </w:r>
    </w:p>
    <w:p w:rsidR="004136B5" w:rsidRDefault="004136B5" w:rsidP="00F227CF">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三十、住房保障支出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提租补贴</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反映按房改政策规定的标准，行政事业单位向职工（含离退休人员）发放的租金补贴。</w:t>
      </w:r>
    </w:p>
    <w:p w:rsidR="004136B5" w:rsidRDefault="004136B5" w:rsidP="009348BC">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三十一、住房保障支出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购房补贴</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反映按房改政策规定，行政事业单位向符合条件职工（含离退休人员）、军队</w:t>
      </w:r>
      <w:r>
        <w:rPr>
          <w:rFonts w:ascii="仿宋" w:eastAsia="仿宋" w:hAnsi="仿宋" w:cs="仿宋"/>
        </w:rPr>
        <w:t>(</w:t>
      </w:r>
      <w:r>
        <w:rPr>
          <w:rFonts w:ascii="仿宋" w:eastAsia="仿宋" w:hAnsi="仿宋" w:cs="仿宋" w:hint="eastAsia"/>
        </w:rPr>
        <w:t>含武警</w:t>
      </w:r>
      <w:r>
        <w:rPr>
          <w:rFonts w:ascii="仿宋" w:eastAsia="仿宋" w:hAnsi="仿宋" w:cs="仿宋"/>
        </w:rPr>
        <w:t>)</w:t>
      </w:r>
      <w:r>
        <w:rPr>
          <w:rFonts w:ascii="仿宋" w:eastAsia="仿宋" w:hAnsi="仿宋" w:cs="仿宋" w:hint="eastAsia"/>
        </w:rPr>
        <w:t>向转役复员离退休人员发放的用于购买住房的补贴。</w:t>
      </w:r>
    </w:p>
    <w:sectPr w:rsidR="004136B5" w:rsidSect="00415CAC">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6B5" w:rsidRDefault="004136B5">
      <w:r>
        <w:separator/>
      </w:r>
    </w:p>
  </w:endnote>
  <w:endnote w:type="continuationSeparator" w:id="1">
    <w:p w:rsidR="004136B5" w:rsidRDefault="00413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altName w:val="宋体"/>
    <w:panose1 w:val="00000000000000000000"/>
    <w:charset w:val="86"/>
    <w:family w:val="roman"/>
    <w:notTrueType/>
    <w:pitch w:val="default"/>
    <w:sig w:usb0="00000001" w:usb1="080E0000" w:usb2="00000010" w:usb3="00000000" w:csb0="00040000" w:csb1="00000000"/>
  </w:font>
  <w:font w:name="Liberation Mono">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rPr>
        <w:rFonts w:ascii="黑体" w:eastAsia="黑体" w:hAnsi="黑体"/>
      </w:rP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4136B5" w:rsidRDefault="004136B5">
                <w:pPr>
                  <w:pStyle w:val="Footer"/>
                  <w:rPr>
                    <w:rFonts w:ascii="黑体" w:eastAsia="黑体" w:hAnsi="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- 1 -</w:t>
                </w:r>
                <w:r>
                  <w:rPr>
                    <w:rFonts w:ascii="黑体" w:eastAsia="黑体" w:hAnsi="黑体" w:cs="黑体"/>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78720;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- 26 -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80768;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- 27 -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82816;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- 29 -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61" type="#_x0000_t202" style="position:absolute;left:0;text-align:left;margin-left:0;margin-top:0;width:2in;height:2in;z-index:251684864;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- 30 -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rPr>
        <w:rFonts w:ascii="黑体" w:eastAsia="黑体" w:hAnsi="黑体"/>
      </w:rPr>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v:textbox style="mso-fit-shape-to-text:t" inset="0,0,0,0">
            <w:txbxContent>
              <w:p w:rsidR="004136B5" w:rsidRDefault="004136B5">
                <w:pPr>
                  <w:pStyle w:val="Footer"/>
                  <w:rPr>
                    <w:rFonts w:ascii="黑体" w:eastAsia="黑体" w:hAnsi="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- 9 -</w:t>
                </w:r>
                <w:r>
                  <w:rPr>
                    <w:rFonts w:ascii="黑体" w:eastAsia="黑体" w:hAnsi="黑体" w:cs="黑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- 10 -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6432;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- 13 -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8480;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- 15 -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70528;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- 17 -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2576;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- 19 -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74624;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- 22 -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Footer"/>
      <w:jc w:val="center"/>
    </w:pPr>
    <w:r>
      <w:rPr>
        <w:noProof/>
        <w:lang w:val="en-US"/>
      </w:rP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76672;mso-wrap-style:none;mso-position-horizontal:center;mso-position-horizontal-relative:margin" filled="f" stroked="f">
          <v:textbox style="mso-fit-shape-to-text:t" inset="0,0,0,0">
            <w:txbxContent>
              <w:p w:rsidR="004136B5" w:rsidRDefault="004136B5">
                <w:pPr>
                  <w:pStyle w:val="Footer"/>
                </w:pPr>
                <w:fldSimple w:instr=" PAGE  \* MERGEFORMAT ">
                  <w:r>
                    <w:rPr>
                      <w:noProof/>
                    </w:rPr>
                    <w:t>- 23 -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6B5" w:rsidRDefault="004136B5">
      <w:r>
        <w:separator/>
      </w:r>
    </w:p>
  </w:footnote>
  <w:footnote w:type="continuationSeparator" w:id="1">
    <w:p w:rsidR="004136B5" w:rsidRDefault="00413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Header"/>
      <w:pBdr>
        <w:bottom w:val="single" w:sz="4" w:space="1" w:color="000000"/>
      </w:pBdr>
      <w:jc w:val="both"/>
      <w:rPr>
        <w:lang w:val="en-US"/>
      </w:rPr>
    </w:pPr>
    <w:r>
      <w:rPr>
        <w:lang w:val="en-US"/>
      </w:rPr>
      <w:t>泰州医药高新技术产业开发区人民检察院</w:t>
    </w:r>
    <w:r>
      <w:t>2023</w:t>
    </w:r>
    <w:r>
      <w:t>年度部门决算公开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5" w:rsidRDefault="004136B5">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0"/>
  <w:autoHyphenation/>
  <w:doNotHyphenateCaps/>
  <w:noPunctuationKerning/>
  <w:characterSpacingControl w:val="doNotCompress"/>
  <w:noLineBreaksAfter w:lang="zh-CN" w:val="$([{£¥·‘“〈《「『【〔〖〝﹙﹛﹝＄（．［｛￡￥"/>
  <w:noLineBreaksBefore w:lang="zh-CN" w:val="!%),.:;&gt;?]}¢¨°·ˇˉ―‖’”…‰′″›℃∶、。〃〉》」』】〕〗〞︶︺︾﹀﹄﹚﹜﹞！＂％＇），．：；？］｀｜｝～￠"/>
  <w:doNotValidateAgainstSchema/>
  <w:doNotDemarcateInvalidXml/>
  <w:hdrShapeDefaults>
    <o:shapedefaults v:ext="edit" spidmax="2062"/>
    <o:shapelayout v:ext="edit">
      <o:idmap v:ext="edit" data="2"/>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6B5"/>
    <w:rsid w:val="00413AD8"/>
    <w:rsid w:val="00415CAC"/>
    <w:rsid w:val="004743E0"/>
    <w:rsid w:val="004C0647"/>
    <w:rsid w:val="00671ED7"/>
    <w:rsid w:val="00672164"/>
    <w:rsid w:val="006732F1"/>
    <w:rsid w:val="006E012F"/>
    <w:rsid w:val="006F714F"/>
    <w:rsid w:val="007C0F2D"/>
    <w:rsid w:val="008322BB"/>
    <w:rsid w:val="00867423"/>
    <w:rsid w:val="008B5B05"/>
    <w:rsid w:val="009348BC"/>
    <w:rsid w:val="009965EA"/>
    <w:rsid w:val="00A6752E"/>
    <w:rsid w:val="00B92181"/>
    <w:rsid w:val="00BD7F33"/>
    <w:rsid w:val="00C15920"/>
    <w:rsid w:val="00C82582"/>
    <w:rsid w:val="00CF349C"/>
    <w:rsid w:val="00F227CF"/>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CAC"/>
    <w:pPr>
      <w:widowControl w:val="0"/>
      <w:suppressAutoHyphens/>
    </w:pPr>
    <w:rPr>
      <w:rFonts w:ascii="Arial Unicode MS" w:hAnsi="Arial Unicode MS" w:cs="Arial Unicode MS"/>
      <w:kern w:val="0"/>
      <w:sz w:val="22"/>
      <w:lang w:val="zh-CN"/>
    </w:rPr>
  </w:style>
  <w:style w:type="paragraph" w:styleId="Heading1">
    <w:name w:val="heading 1"/>
    <w:basedOn w:val="Normal"/>
    <w:next w:val="Normal"/>
    <w:link w:val="Heading1Char"/>
    <w:uiPriority w:val="99"/>
    <w:qFormat/>
    <w:rsid w:val="00415CAC"/>
    <w:pPr>
      <w:ind w:left="-40"/>
      <w:outlineLvl w:val="0"/>
    </w:pPr>
    <w:rPr>
      <w:sz w:val="52"/>
      <w:szCs w:val="52"/>
    </w:rPr>
  </w:style>
  <w:style w:type="paragraph" w:styleId="Heading2">
    <w:name w:val="heading 2"/>
    <w:basedOn w:val="Normal"/>
    <w:next w:val="Normal"/>
    <w:link w:val="Heading2Char"/>
    <w:uiPriority w:val="99"/>
    <w:qFormat/>
    <w:rsid w:val="00415CAC"/>
    <w:pPr>
      <w:ind w:right="18"/>
      <w:jc w:val="center"/>
      <w:outlineLvl w:val="1"/>
    </w:pPr>
    <w:rPr>
      <w:sz w:val="44"/>
      <w:szCs w:val="44"/>
    </w:rPr>
  </w:style>
  <w:style w:type="paragraph" w:styleId="Heading3">
    <w:name w:val="heading 3"/>
    <w:basedOn w:val="Normal"/>
    <w:next w:val="Normal"/>
    <w:link w:val="Heading3Char"/>
    <w:uiPriority w:val="99"/>
    <w:qFormat/>
    <w:rsid w:val="00415CAC"/>
    <w:pPr>
      <w:ind w:left="1"/>
      <w:jc w:val="center"/>
      <w:outlineLvl w:val="2"/>
    </w:pPr>
    <w:rPr>
      <w:sz w:val="40"/>
      <w:szCs w:val="40"/>
    </w:rPr>
  </w:style>
  <w:style w:type="paragraph" w:styleId="Heading4">
    <w:name w:val="heading 4"/>
    <w:basedOn w:val="Normal"/>
    <w:next w:val="Normal"/>
    <w:link w:val="Heading4Char"/>
    <w:uiPriority w:val="99"/>
    <w:qFormat/>
    <w:rsid w:val="00415CAC"/>
    <w:pPr>
      <w:jc w:val="center"/>
      <w:outlineLvl w:val="3"/>
    </w:pPr>
    <w:rPr>
      <w:sz w:val="36"/>
      <w:szCs w:val="36"/>
    </w:rPr>
  </w:style>
  <w:style w:type="paragraph" w:styleId="Heading5">
    <w:name w:val="heading 5"/>
    <w:basedOn w:val="Normal"/>
    <w:next w:val="Normal"/>
    <w:link w:val="Heading5Char"/>
    <w:uiPriority w:val="99"/>
    <w:qFormat/>
    <w:rsid w:val="00415CAC"/>
    <w:pPr>
      <w:ind w:left="112"/>
      <w:outlineLvl w:val="4"/>
    </w:pPr>
    <w:rPr>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749"/>
    <w:rPr>
      <w:rFonts w:ascii="Arial Unicode MS" w:hAnsi="Arial Unicode MS" w:cs="Arial Unicode MS"/>
      <w:b/>
      <w:bCs/>
      <w:kern w:val="44"/>
      <w:sz w:val="44"/>
      <w:szCs w:val="44"/>
      <w:lang w:val="zh-CN"/>
    </w:rPr>
  </w:style>
  <w:style w:type="character" w:customStyle="1" w:styleId="Heading2Char">
    <w:name w:val="Heading 2 Char"/>
    <w:basedOn w:val="DefaultParagraphFont"/>
    <w:link w:val="Heading2"/>
    <w:uiPriority w:val="9"/>
    <w:semiHidden/>
    <w:rsid w:val="00873749"/>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873749"/>
    <w:rPr>
      <w:rFonts w:ascii="Arial Unicode MS" w:hAnsi="Arial Unicode MS" w:cs="Arial Unicode MS"/>
      <w:b/>
      <w:bCs/>
      <w:kern w:val="0"/>
      <w:sz w:val="32"/>
      <w:szCs w:val="32"/>
      <w:lang w:val="zh-CN"/>
    </w:rPr>
  </w:style>
  <w:style w:type="character" w:customStyle="1" w:styleId="Heading4Char">
    <w:name w:val="Heading 4 Char"/>
    <w:basedOn w:val="DefaultParagraphFont"/>
    <w:link w:val="Heading4"/>
    <w:uiPriority w:val="9"/>
    <w:semiHidden/>
    <w:rsid w:val="00873749"/>
    <w:rPr>
      <w:rFonts w:asciiTheme="majorHAnsi" w:eastAsiaTheme="majorEastAsia" w:hAnsiTheme="majorHAnsi" w:cstheme="majorBidi"/>
      <w:b/>
      <w:bCs/>
      <w:kern w:val="0"/>
      <w:sz w:val="28"/>
      <w:szCs w:val="28"/>
      <w:lang w:val="zh-CN"/>
    </w:rPr>
  </w:style>
  <w:style w:type="character" w:customStyle="1" w:styleId="Heading5Char">
    <w:name w:val="Heading 5 Char"/>
    <w:basedOn w:val="DefaultParagraphFont"/>
    <w:link w:val="Heading5"/>
    <w:uiPriority w:val="9"/>
    <w:semiHidden/>
    <w:rsid w:val="00873749"/>
    <w:rPr>
      <w:rFonts w:ascii="Arial Unicode MS" w:hAnsi="Arial Unicode MS" w:cs="Arial Unicode MS"/>
      <w:b/>
      <w:bCs/>
      <w:kern w:val="0"/>
      <w:sz w:val="28"/>
      <w:szCs w:val="28"/>
      <w:lang w:val="zh-CN"/>
    </w:rPr>
  </w:style>
  <w:style w:type="paragraph" w:styleId="Caption">
    <w:name w:val="caption"/>
    <w:basedOn w:val="Normal"/>
    <w:next w:val="Normal"/>
    <w:uiPriority w:val="99"/>
    <w:qFormat/>
    <w:rsid w:val="00415CAC"/>
    <w:pPr>
      <w:suppressLineNumbers/>
      <w:spacing w:before="120" w:after="120"/>
    </w:pPr>
    <w:rPr>
      <w:i/>
      <w:iCs/>
      <w:sz w:val="24"/>
      <w:szCs w:val="24"/>
    </w:rPr>
  </w:style>
  <w:style w:type="paragraph" w:styleId="BodyText">
    <w:name w:val="Body Text"/>
    <w:basedOn w:val="Normal"/>
    <w:link w:val="BodyTextChar"/>
    <w:uiPriority w:val="99"/>
    <w:rsid w:val="00415CAC"/>
    <w:rPr>
      <w:sz w:val="32"/>
      <w:szCs w:val="32"/>
    </w:rPr>
  </w:style>
  <w:style w:type="character" w:customStyle="1" w:styleId="BodyTextChar">
    <w:name w:val="Body Text Char"/>
    <w:basedOn w:val="DefaultParagraphFont"/>
    <w:link w:val="BodyText"/>
    <w:uiPriority w:val="99"/>
    <w:semiHidden/>
    <w:rsid w:val="00873749"/>
    <w:rPr>
      <w:rFonts w:ascii="Arial Unicode MS" w:hAnsi="Arial Unicode MS" w:cs="Arial Unicode MS"/>
      <w:kern w:val="0"/>
      <w:sz w:val="22"/>
      <w:lang w:val="zh-CN"/>
    </w:rPr>
  </w:style>
  <w:style w:type="paragraph" w:styleId="Footer">
    <w:name w:val="footer"/>
    <w:basedOn w:val="Normal"/>
    <w:link w:val="FooterChar"/>
    <w:uiPriority w:val="99"/>
    <w:rsid w:val="00415C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73749"/>
    <w:rPr>
      <w:rFonts w:ascii="Arial Unicode MS" w:hAnsi="Arial Unicode MS" w:cs="Arial Unicode MS"/>
      <w:kern w:val="0"/>
      <w:sz w:val="18"/>
      <w:szCs w:val="18"/>
      <w:lang w:val="zh-CN"/>
    </w:rPr>
  </w:style>
  <w:style w:type="paragraph" w:styleId="Header">
    <w:name w:val="header"/>
    <w:basedOn w:val="Normal"/>
    <w:link w:val="HeaderChar"/>
    <w:uiPriority w:val="99"/>
    <w:rsid w:val="00415CAC"/>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73749"/>
    <w:rPr>
      <w:rFonts w:ascii="Arial Unicode MS" w:hAnsi="Arial Unicode MS" w:cs="Arial Unicode MS"/>
      <w:kern w:val="0"/>
      <w:sz w:val="18"/>
      <w:szCs w:val="18"/>
      <w:lang w:val="zh-CN"/>
    </w:rPr>
  </w:style>
  <w:style w:type="paragraph" w:styleId="List">
    <w:name w:val="List"/>
    <w:basedOn w:val="BodyText"/>
    <w:uiPriority w:val="99"/>
    <w:rsid w:val="00415CAC"/>
  </w:style>
  <w:style w:type="table" w:styleId="TableGrid">
    <w:name w:val="Table Grid"/>
    <w:basedOn w:val="TableNormal"/>
    <w:uiPriority w:val="99"/>
    <w:rsid w:val="00415CA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编号符号"/>
    <w:uiPriority w:val="99"/>
    <w:rsid w:val="00415CAC"/>
  </w:style>
  <w:style w:type="character" w:customStyle="1" w:styleId="a0">
    <w:name w:val="页眉 字符"/>
    <w:basedOn w:val="DefaultParagraphFont"/>
    <w:uiPriority w:val="99"/>
    <w:rsid w:val="00415CAC"/>
    <w:rPr>
      <w:rFonts w:ascii="Arial Unicode MS" w:eastAsia="Times New Roman" w:hAnsi="Arial Unicode MS" w:cs="Arial Unicode MS"/>
      <w:sz w:val="18"/>
      <w:szCs w:val="18"/>
      <w:lang w:val="zh-CN"/>
    </w:rPr>
  </w:style>
  <w:style w:type="character" w:customStyle="1" w:styleId="a1">
    <w:name w:val="页脚 字符"/>
    <w:basedOn w:val="DefaultParagraphFont"/>
    <w:uiPriority w:val="99"/>
    <w:rsid w:val="00415CAC"/>
    <w:rPr>
      <w:rFonts w:ascii="Arial Unicode MS" w:eastAsia="Times New Roman" w:hAnsi="Arial Unicode MS" w:cs="Arial Unicode MS"/>
      <w:sz w:val="18"/>
      <w:szCs w:val="18"/>
      <w:lang w:val="zh-CN"/>
    </w:rPr>
  </w:style>
  <w:style w:type="paragraph" w:customStyle="1" w:styleId="a2">
    <w:name w:val="标题样式"/>
    <w:basedOn w:val="Normal"/>
    <w:next w:val="BodyText"/>
    <w:uiPriority w:val="99"/>
    <w:rsid w:val="00415CAC"/>
    <w:pPr>
      <w:keepNext/>
      <w:spacing w:before="240" w:after="120"/>
    </w:pPr>
    <w:rPr>
      <w:rFonts w:ascii="Liberation Sans" w:eastAsia="Liberation Sans" w:cs="Liberation Sans"/>
      <w:sz w:val="28"/>
      <w:szCs w:val="28"/>
    </w:rPr>
  </w:style>
  <w:style w:type="paragraph" w:customStyle="1" w:styleId="a3">
    <w:name w:val="索引"/>
    <w:basedOn w:val="Normal"/>
    <w:uiPriority w:val="99"/>
    <w:rsid w:val="00415CAC"/>
    <w:pPr>
      <w:suppressLineNumbers/>
    </w:pPr>
  </w:style>
  <w:style w:type="paragraph" w:customStyle="1" w:styleId="a4">
    <w:name w:val="页眉与页脚"/>
    <w:basedOn w:val="Normal"/>
    <w:uiPriority w:val="99"/>
    <w:rsid w:val="00415CAC"/>
  </w:style>
  <w:style w:type="paragraph" w:customStyle="1" w:styleId="1">
    <w:name w:val="列表段落1"/>
    <w:basedOn w:val="Normal"/>
    <w:uiPriority w:val="99"/>
    <w:rsid w:val="00415CAC"/>
    <w:pPr>
      <w:ind w:left="2039" w:hanging="782"/>
    </w:pPr>
  </w:style>
  <w:style w:type="paragraph" w:customStyle="1" w:styleId="TableParagraph">
    <w:name w:val="Table Paragraph"/>
    <w:basedOn w:val="Normal"/>
    <w:uiPriority w:val="99"/>
    <w:rsid w:val="00415CAC"/>
    <w:rPr>
      <w:rFonts w:ascii="宋体" w:hAnsi="宋体" w:cs="宋体"/>
    </w:rPr>
  </w:style>
  <w:style w:type="paragraph" w:customStyle="1" w:styleId="a5">
    <w:name w:val="表格内容"/>
    <w:basedOn w:val="Normal"/>
    <w:uiPriority w:val="99"/>
    <w:rsid w:val="00415CAC"/>
    <w:pPr>
      <w:suppressLineNumbers/>
    </w:pPr>
  </w:style>
  <w:style w:type="paragraph" w:customStyle="1" w:styleId="a6">
    <w:name w:val="表格标题"/>
    <w:basedOn w:val="a5"/>
    <w:uiPriority w:val="99"/>
    <w:rsid w:val="00415CAC"/>
    <w:pPr>
      <w:jc w:val="center"/>
    </w:pPr>
    <w:rPr>
      <w:b/>
      <w:bCs/>
    </w:rPr>
  </w:style>
  <w:style w:type="paragraph" w:customStyle="1" w:styleId="a7">
    <w:name w:val="预格式化的文本"/>
    <w:basedOn w:val="Normal"/>
    <w:uiPriority w:val="99"/>
    <w:rsid w:val="00415CAC"/>
    <w:rPr>
      <w:rFonts w:ascii="Liberation Mono" w:eastAsia="新宋体" w:hAnsi="Liberation Mono" w:cs="Liberation Mono"/>
      <w:sz w:val="20"/>
      <w:szCs w:val="20"/>
    </w:rPr>
  </w:style>
  <w:style w:type="table" w:customStyle="1" w:styleId="TableNormal1">
    <w:name w:val="Table Normal1"/>
    <w:uiPriority w:val="99"/>
    <w:rsid w:val="00415CAC"/>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eader" Target="header2.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32</Pages>
  <Words>3580</Words>
  <Characters>20407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subject/>
  <dc:creator>陈长军(本处室套红)</dc:creator>
  <cp:keywords/>
  <dc:description/>
  <cp:lastModifiedBy>未定义</cp:lastModifiedBy>
  <cp:revision>2</cp:revision>
  <dcterms:created xsi:type="dcterms:W3CDTF">2024-08-28T08:58:00Z</dcterms:created>
  <dcterms:modified xsi:type="dcterms:W3CDTF">2024-08-28T08:58:00Z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ÿþ¹eckýVEŒ⁄ech Y thV </vt:lpwstr>
  </property>
  <property fmtid="{D5CDD505-2E9C-101B-9397-08002B2CF9AE}" pid="3" name="ICV">
    <vt:lpwstr>2533214665424557B16CF4115249519F</vt:lpwstr>
  </property>
  <property fmtid="{D5CDD505-2E9C-101B-9397-08002B2CF9AE}" pid="4" name="KSOProductBuildVer">
    <vt:lpwstr>2052-12.1.0.16929</vt:lpwstr>
  </property>
</Properties>
</file>