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02"/>
      </w:tblGrid>
      <w:tr w:rsidR="00C75DF9">
        <w:trPr>
          <w:trHeight w:val="3592"/>
        </w:trPr>
        <w:tc>
          <w:tcPr>
            <w:tcW w:w="10402" w:type="dxa"/>
            <w:tcBorders>
              <w:top w:val="nil"/>
              <w:left w:val="nil"/>
              <w:bottom w:val="nil"/>
              <w:right w:val="nil"/>
            </w:tcBorders>
          </w:tcPr>
          <w:p w:rsidR="00C75DF9" w:rsidRPr="00442745" w:rsidRDefault="00C75DF9" w:rsidP="00442745">
            <w:pPr>
              <w:pStyle w:val="BodyText"/>
              <w:spacing w:line="360" w:lineRule="auto"/>
              <w:jc w:val="both"/>
              <w:rPr>
                <w:rFonts w:ascii="仿宋" w:eastAsia="仿宋" w:hAnsi="仿宋" w:cs="Times New Roman"/>
                <w:b/>
                <w:bCs/>
                <w:color w:val="FF0000"/>
                <w:sz w:val="22"/>
                <w:szCs w:val="22"/>
              </w:rPr>
            </w:pPr>
          </w:p>
        </w:tc>
      </w:tr>
      <w:tr w:rsidR="00C75DF9">
        <w:trPr>
          <w:trHeight w:val="4945"/>
        </w:trPr>
        <w:tc>
          <w:tcPr>
            <w:tcW w:w="10402" w:type="dxa"/>
            <w:tcBorders>
              <w:top w:val="nil"/>
              <w:left w:val="nil"/>
              <w:bottom w:val="nil"/>
              <w:right w:val="nil"/>
            </w:tcBorders>
          </w:tcPr>
          <w:p w:rsidR="00C75DF9" w:rsidRPr="00442745" w:rsidRDefault="00C75DF9" w:rsidP="00C75DF9">
            <w:pPr>
              <w:ind w:rightChars="129" w:right="31680"/>
              <w:jc w:val="center"/>
              <w:rPr>
                <w:rFonts w:ascii="宋体" w:hAnsi="宋体"/>
                <w:b/>
                <w:bCs/>
                <w:sz w:val="52"/>
                <w:szCs w:val="52"/>
                <w:lang w:val="en-US"/>
              </w:rPr>
            </w:pPr>
            <w:r w:rsidRPr="00442745">
              <w:rPr>
                <w:rFonts w:ascii="宋体" w:hAnsi="宋体" w:cs="宋体"/>
                <w:b/>
                <w:bCs/>
                <w:sz w:val="52"/>
                <w:szCs w:val="52"/>
              </w:rPr>
              <w:t>2024</w:t>
            </w:r>
            <w:r w:rsidRPr="00442745">
              <w:rPr>
                <w:rFonts w:ascii="宋体" w:hAnsi="宋体" w:cs="宋体" w:hint="eastAsia"/>
                <w:b/>
                <w:bCs/>
                <w:sz w:val="52"/>
                <w:szCs w:val="52"/>
              </w:rPr>
              <w:t>年度</w:t>
            </w:r>
            <w:r w:rsidRPr="00442745">
              <w:rPr>
                <w:rFonts w:ascii="宋体" w:hAnsi="宋体"/>
                <w:b/>
                <w:bCs/>
                <w:sz w:val="52"/>
                <w:szCs w:val="52"/>
              </w:rPr>
              <w:br/>
            </w:r>
            <w:r w:rsidRPr="00442745">
              <w:rPr>
                <w:rFonts w:ascii="宋体" w:hAnsi="宋体" w:cs="宋体" w:hint="eastAsia"/>
                <w:b/>
                <w:bCs/>
                <w:sz w:val="52"/>
                <w:szCs w:val="52"/>
              </w:rPr>
              <w:t>泰州医药高新技术产业开发区人民检察院</w:t>
            </w:r>
            <w:r w:rsidRPr="00442745">
              <w:rPr>
                <w:rFonts w:ascii="宋体" w:hAnsi="宋体"/>
                <w:b/>
                <w:bCs/>
                <w:sz w:val="52"/>
                <w:szCs w:val="52"/>
              </w:rPr>
              <w:br/>
            </w:r>
            <w:r w:rsidRPr="00442745">
              <w:rPr>
                <w:rFonts w:ascii="宋体" w:hAnsi="宋体" w:cs="宋体" w:hint="eastAsia"/>
                <w:b/>
                <w:bCs/>
                <w:sz w:val="52"/>
                <w:szCs w:val="52"/>
              </w:rPr>
              <w:t>单位决算公开</w:t>
            </w:r>
          </w:p>
        </w:tc>
      </w:tr>
    </w:tbl>
    <w:p w:rsidR="00C75DF9" w:rsidRDefault="00C75DF9" w:rsidP="00C75DF9">
      <w:pPr>
        <w:ind w:rightChars="129" w:right="31680"/>
        <w:jc w:val="both"/>
        <w:rPr>
          <w:rFonts w:ascii="宋体" w:hAnsi="宋体"/>
          <w:b/>
          <w:bCs/>
          <w:sz w:val="52"/>
          <w:szCs w:val="52"/>
        </w:rPr>
        <w:sectPr w:rsidR="00C75DF9">
          <w:headerReference w:type="default" r:id="rId6"/>
          <w:headerReference w:type="first" r:id="rId7"/>
          <w:pgSz w:w="11906" w:h="16838"/>
          <w:pgMar w:top="1580" w:right="700" w:bottom="770" w:left="1020" w:header="170" w:footer="280" w:gutter="0"/>
          <w:cols w:space="720"/>
          <w:formProt w:val="0"/>
          <w:titlePg/>
          <w:docGrid w:linePitch="100"/>
        </w:sectPr>
      </w:pPr>
    </w:p>
    <w:p w:rsidR="00C75DF9" w:rsidRDefault="00C75DF9">
      <w:pPr>
        <w:pStyle w:val="BodyText"/>
        <w:spacing w:before="4"/>
        <w:rPr>
          <w:rFonts w:ascii="华文仿宋" w:eastAsia="华文仿宋" w:hAnsi="华文仿宋"/>
          <w:sz w:val="10"/>
          <w:szCs w:val="10"/>
        </w:rPr>
      </w:pPr>
    </w:p>
    <w:p w:rsidR="00C75DF9" w:rsidRDefault="00C75DF9">
      <w:pPr>
        <w:pStyle w:val="Heading2"/>
        <w:tabs>
          <w:tab w:val="left" w:pos="880"/>
        </w:tabs>
        <w:spacing w:line="718" w:lineRule="exact"/>
        <w:ind w:right="313"/>
        <w:rPr>
          <w:rFonts w:ascii="仿宋" w:eastAsia="仿宋" w:hAnsi="仿宋"/>
        </w:rPr>
      </w:pPr>
      <w:r>
        <w:rPr>
          <w:rFonts w:ascii="仿宋" w:eastAsia="仿宋" w:hAnsi="仿宋" w:cs="仿宋" w:hint="eastAsia"/>
          <w:b/>
          <w:bCs/>
        </w:rPr>
        <w:t>目</w:t>
      </w:r>
      <w:r>
        <w:rPr>
          <w:rFonts w:ascii="仿宋" w:eastAsia="仿宋" w:hAnsi="仿宋"/>
          <w:b/>
          <w:bCs/>
        </w:rPr>
        <w:tab/>
      </w:r>
      <w:r>
        <w:rPr>
          <w:rFonts w:ascii="仿宋" w:eastAsia="仿宋" w:hAnsi="仿宋" w:cs="仿宋" w:hint="eastAsia"/>
          <w:b/>
          <w:bCs/>
        </w:rPr>
        <w:t>录</w:t>
      </w:r>
    </w:p>
    <w:p w:rsidR="00C75DF9" w:rsidRDefault="00C75DF9">
      <w:pPr>
        <w:pStyle w:val="BodyText"/>
        <w:spacing w:before="7"/>
        <w:rPr>
          <w:rFonts w:ascii="仿宋" w:eastAsia="仿宋" w:hAnsi="仿宋"/>
          <w:sz w:val="27"/>
          <w:szCs w:val="27"/>
        </w:rPr>
      </w:pPr>
    </w:p>
    <w:p w:rsidR="00C75DF9" w:rsidRDefault="00C75DF9" w:rsidP="00DD58FD">
      <w:pPr>
        <w:pStyle w:val="BodyText"/>
        <w:spacing w:line="360" w:lineRule="auto"/>
        <w:ind w:leftChars="300" w:left="31680" w:hanging="11"/>
        <w:jc w:val="both"/>
        <w:outlineLvl w:val="0"/>
        <w:rPr>
          <w:rFonts w:ascii="黑体" w:eastAsia="黑体" w:hAnsi="黑体"/>
        </w:rPr>
      </w:pPr>
      <w:r>
        <w:rPr>
          <w:rFonts w:ascii="黑体" w:eastAsia="黑体" w:hAnsi="黑体" w:cs="黑体" w:hint="eastAsia"/>
        </w:rPr>
        <w:t>第一部分</w:t>
      </w:r>
      <w:r>
        <w:rPr>
          <w:rFonts w:ascii="黑体" w:eastAsia="黑体" w:hAnsi="黑体" w:cs="黑体"/>
        </w:rPr>
        <w:t xml:space="preserve"> </w:t>
      </w:r>
      <w:r>
        <w:rPr>
          <w:rFonts w:ascii="黑体" w:eastAsia="黑体" w:hAnsi="黑体" w:cs="黑体" w:hint="eastAsia"/>
          <w:lang w:val="en-US"/>
        </w:rPr>
        <w:t>单位</w:t>
      </w:r>
      <w:r>
        <w:rPr>
          <w:rFonts w:ascii="黑体" w:eastAsia="黑体" w:hAnsi="黑体" w:cs="黑体" w:hint="eastAsia"/>
        </w:rPr>
        <w:t>概况</w:t>
      </w:r>
    </w:p>
    <w:p w:rsidR="00C75DF9" w:rsidRDefault="00C75DF9" w:rsidP="00DD58FD">
      <w:pPr>
        <w:pStyle w:val="BodyText"/>
        <w:tabs>
          <w:tab w:val="left" w:pos="2249"/>
        </w:tabs>
        <w:spacing w:line="360" w:lineRule="auto"/>
        <w:ind w:leftChars="300" w:left="31680" w:hanging="11"/>
        <w:jc w:val="both"/>
        <w:rPr>
          <w:rFonts w:ascii="仿宋" w:eastAsia="仿宋" w:hAnsi="仿宋"/>
        </w:rPr>
      </w:pPr>
      <w:r>
        <w:rPr>
          <w:rFonts w:ascii="仿宋" w:eastAsia="仿宋" w:hAnsi="仿宋" w:cs="仿宋" w:hint="eastAsia"/>
        </w:rPr>
        <w:t>一、主要职能</w:t>
      </w:r>
    </w:p>
    <w:p w:rsidR="00C75DF9" w:rsidRDefault="00C75DF9" w:rsidP="00DD58FD">
      <w:pPr>
        <w:pStyle w:val="BodyText"/>
        <w:tabs>
          <w:tab w:val="left" w:pos="2249"/>
        </w:tabs>
        <w:spacing w:line="360" w:lineRule="auto"/>
        <w:ind w:leftChars="300" w:left="31680" w:hanging="11"/>
        <w:jc w:val="both"/>
        <w:rPr>
          <w:rFonts w:ascii="仿宋" w:eastAsia="仿宋" w:hAnsi="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C75DF9" w:rsidRDefault="00C75DF9" w:rsidP="00DD58FD">
      <w:pPr>
        <w:pStyle w:val="BodyText"/>
        <w:tabs>
          <w:tab w:val="left" w:pos="2249"/>
        </w:tabs>
        <w:spacing w:line="360" w:lineRule="auto"/>
        <w:ind w:leftChars="300" w:left="31680" w:hanging="11"/>
        <w:jc w:val="both"/>
        <w:rPr>
          <w:rFonts w:ascii="仿宋" w:eastAsia="仿宋" w:hAnsi="仿宋"/>
        </w:rPr>
      </w:pPr>
      <w:r>
        <w:rPr>
          <w:rFonts w:ascii="仿宋" w:eastAsia="仿宋" w:hAnsi="仿宋" w:cs="仿宋" w:hint="eastAsia"/>
        </w:rPr>
        <w:t>三、</w:t>
      </w:r>
      <w:r>
        <w:rPr>
          <w:rFonts w:ascii="仿宋" w:eastAsia="仿宋" w:hAnsi="仿宋" w:cs="仿宋"/>
        </w:rPr>
        <w:t>2024</w:t>
      </w:r>
      <w:r>
        <w:rPr>
          <w:rFonts w:ascii="仿宋" w:eastAsia="仿宋" w:hAnsi="仿宋" w:cs="仿宋" w:hint="eastAsia"/>
        </w:rPr>
        <w:t>年度主要工作完成情况</w:t>
      </w:r>
    </w:p>
    <w:p w:rsidR="00C75DF9" w:rsidRDefault="00C75DF9" w:rsidP="00DD58FD">
      <w:pPr>
        <w:pStyle w:val="BodyText"/>
        <w:spacing w:line="360" w:lineRule="auto"/>
        <w:ind w:leftChars="300" w:left="31680" w:hanging="11"/>
        <w:jc w:val="both"/>
        <w:rPr>
          <w:rFonts w:ascii="黑体" w:eastAsia="黑体" w:hAnsi="黑体"/>
        </w:rPr>
      </w:pPr>
      <w:r>
        <w:rPr>
          <w:rFonts w:ascii="黑体" w:eastAsia="黑体" w:hAnsi="黑体" w:cs="黑体" w:hint="eastAsia"/>
          <w:lang w:val="en-US"/>
        </w:rPr>
        <w:t>第二部分</w:t>
      </w:r>
      <w:r>
        <w:rPr>
          <w:rFonts w:ascii="黑体" w:eastAsia="黑体" w:hAnsi="黑体" w:cs="黑体"/>
          <w:lang w:val="en-US"/>
        </w:rPr>
        <w:t xml:space="preserve"> 2024</w:t>
      </w:r>
      <w:r>
        <w:rPr>
          <w:rFonts w:ascii="黑体" w:eastAsia="黑体" w:hAnsi="黑体" w:cs="黑体" w:hint="eastAsia"/>
          <w:lang w:val="en-US"/>
        </w:rPr>
        <w:t>年度</w:t>
      </w:r>
      <w:r>
        <w:rPr>
          <w:rFonts w:ascii="黑体" w:eastAsia="黑体" w:hAnsi="黑体" w:cs="黑体" w:hint="eastAsia"/>
        </w:rPr>
        <w:t>单位决算表</w:t>
      </w:r>
    </w:p>
    <w:p w:rsidR="00C75DF9" w:rsidRDefault="00C75DF9" w:rsidP="00DD58FD">
      <w:pPr>
        <w:pStyle w:val="BodyText"/>
        <w:spacing w:line="360" w:lineRule="auto"/>
        <w:ind w:leftChars="300" w:left="31680" w:right="5774" w:hanging="11"/>
        <w:jc w:val="both"/>
        <w:rPr>
          <w:rFonts w:ascii="仿宋" w:eastAsia="仿宋" w:hAnsi="仿宋"/>
        </w:rPr>
      </w:pPr>
      <w:r>
        <w:rPr>
          <w:rFonts w:ascii="仿宋" w:eastAsia="仿宋" w:hAnsi="仿宋" w:cs="仿宋" w:hint="eastAsia"/>
          <w:spacing w:val="-2"/>
        </w:rPr>
        <w:t>一、收入支出决算总表</w:t>
      </w:r>
    </w:p>
    <w:p w:rsidR="00C75DF9" w:rsidRDefault="00C75DF9" w:rsidP="00DD58FD">
      <w:pPr>
        <w:pStyle w:val="BodyText"/>
        <w:spacing w:line="360" w:lineRule="auto"/>
        <w:ind w:leftChars="300" w:left="31680" w:right="5774" w:hanging="11"/>
        <w:jc w:val="both"/>
        <w:rPr>
          <w:rFonts w:ascii="仿宋" w:eastAsia="仿宋" w:hAnsi="仿宋"/>
        </w:rPr>
      </w:pPr>
      <w:r>
        <w:rPr>
          <w:rFonts w:ascii="仿宋" w:eastAsia="仿宋" w:hAnsi="仿宋" w:cs="仿宋" w:hint="eastAsia"/>
        </w:rPr>
        <w:t>二、收入决算表</w:t>
      </w:r>
    </w:p>
    <w:p w:rsidR="00C75DF9" w:rsidRDefault="00C75DF9" w:rsidP="00DD58FD">
      <w:pPr>
        <w:pStyle w:val="BodyText"/>
        <w:spacing w:line="360" w:lineRule="auto"/>
        <w:ind w:leftChars="300" w:left="31680" w:hanging="11"/>
        <w:jc w:val="both"/>
        <w:rPr>
          <w:rFonts w:ascii="仿宋" w:eastAsia="仿宋" w:hAnsi="仿宋"/>
        </w:rPr>
      </w:pPr>
      <w:r>
        <w:rPr>
          <w:rFonts w:ascii="仿宋" w:eastAsia="仿宋" w:hAnsi="仿宋" w:cs="仿宋" w:hint="eastAsia"/>
          <w:w w:val="95"/>
        </w:rPr>
        <w:t>三、支出决算表</w:t>
      </w:r>
    </w:p>
    <w:p w:rsidR="00C75DF9" w:rsidRDefault="00C75DF9" w:rsidP="00DD58FD">
      <w:pPr>
        <w:pStyle w:val="BodyText"/>
        <w:spacing w:line="360" w:lineRule="auto"/>
        <w:ind w:leftChars="300" w:left="31680" w:hanging="11"/>
        <w:jc w:val="both"/>
        <w:rPr>
          <w:rFonts w:ascii="仿宋" w:eastAsia="仿宋" w:hAnsi="仿宋"/>
        </w:rPr>
      </w:pPr>
      <w:r>
        <w:rPr>
          <w:rFonts w:ascii="仿宋" w:eastAsia="仿宋" w:hAnsi="仿宋" w:cs="仿宋" w:hint="eastAsia"/>
        </w:rPr>
        <w:t>四、财政拨款收入支出决算总表</w:t>
      </w:r>
    </w:p>
    <w:p w:rsidR="00C75DF9" w:rsidRDefault="00C75DF9" w:rsidP="00DD58FD">
      <w:pPr>
        <w:pStyle w:val="BodyText"/>
        <w:spacing w:line="360" w:lineRule="auto"/>
        <w:ind w:leftChars="300" w:left="31680" w:hanging="11"/>
        <w:jc w:val="both"/>
        <w:rPr>
          <w:rFonts w:ascii="仿宋" w:eastAsia="仿宋" w:hAnsi="仿宋"/>
        </w:rPr>
      </w:pPr>
      <w:r>
        <w:rPr>
          <w:rFonts w:ascii="仿宋" w:eastAsia="仿宋" w:hAnsi="仿宋" w:cs="仿宋" w:hint="eastAsia"/>
        </w:rPr>
        <w:t>五、财政拨款支出决算表（功能科目）</w:t>
      </w:r>
    </w:p>
    <w:p w:rsidR="00C75DF9" w:rsidRDefault="00C75DF9" w:rsidP="00DD58FD">
      <w:pPr>
        <w:pStyle w:val="BodyText"/>
        <w:spacing w:line="360" w:lineRule="auto"/>
        <w:ind w:leftChars="300" w:left="31680"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rPr>
        <w:t xml:space="preserve"> </w:t>
      </w:r>
    </w:p>
    <w:p w:rsidR="00C75DF9" w:rsidRDefault="00C75DF9" w:rsidP="00DD58FD">
      <w:pPr>
        <w:pStyle w:val="BodyText"/>
        <w:spacing w:line="360" w:lineRule="auto"/>
        <w:ind w:leftChars="300" w:left="31680" w:right="2894" w:hanging="11"/>
        <w:jc w:val="both"/>
        <w:rPr>
          <w:rFonts w:ascii="仿宋" w:eastAsia="仿宋" w:hAnsi="仿宋"/>
        </w:rPr>
      </w:pPr>
      <w:r>
        <w:rPr>
          <w:rFonts w:ascii="仿宋" w:eastAsia="仿宋" w:hAnsi="仿宋" w:cs="仿宋" w:hint="eastAsia"/>
        </w:rPr>
        <w:t>七、一般公共预算支出决算表（功能科目）</w:t>
      </w:r>
    </w:p>
    <w:p w:rsidR="00C75DF9" w:rsidRDefault="00C75DF9" w:rsidP="00DD58FD">
      <w:pPr>
        <w:pStyle w:val="BodyText"/>
        <w:spacing w:line="360" w:lineRule="auto"/>
        <w:ind w:leftChars="300" w:left="31680" w:hanging="11"/>
        <w:jc w:val="both"/>
        <w:rPr>
          <w:rFonts w:ascii="仿宋" w:eastAsia="仿宋" w:hAnsi="仿宋"/>
        </w:rPr>
      </w:pPr>
      <w:r>
        <w:rPr>
          <w:rFonts w:ascii="仿宋" w:eastAsia="仿宋" w:hAnsi="仿宋" w:cs="仿宋" w:hint="eastAsia"/>
        </w:rPr>
        <w:t>八、一般公共预算基本支出决算表（经济科目）</w:t>
      </w:r>
    </w:p>
    <w:p w:rsidR="00C75DF9" w:rsidRDefault="00C75DF9" w:rsidP="00DD58FD">
      <w:pPr>
        <w:pStyle w:val="BodyText"/>
        <w:spacing w:line="360" w:lineRule="auto"/>
        <w:ind w:leftChars="300" w:left="31680" w:hanging="11"/>
        <w:jc w:val="both"/>
        <w:rPr>
          <w:rFonts w:ascii="仿宋" w:eastAsia="仿宋" w:hAnsi="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C75DF9" w:rsidRDefault="00C75DF9" w:rsidP="00DD58FD">
      <w:pPr>
        <w:pStyle w:val="BodyText"/>
        <w:spacing w:line="360" w:lineRule="auto"/>
        <w:ind w:leftChars="300" w:left="31680" w:hanging="11"/>
        <w:jc w:val="both"/>
        <w:rPr>
          <w:rFonts w:ascii="仿宋" w:eastAsia="仿宋" w:hAnsi="仿宋"/>
        </w:rPr>
      </w:pPr>
      <w:r>
        <w:rPr>
          <w:rFonts w:ascii="仿宋" w:eastAsia="仿宋" w:hAnsi="仿宋" w:cs="仿宋" w:hint="eastAsia"/>
        </w:rPr>
        <w:t>十、政府性基金预算支出决算表</w:t>
      </w:r>
    </w:p>
    <w:p w:rsidR="00C75DF9" w:rsidRDefault="00C75DF9" w:rsidP="00DD58FD">
      <w:pPr>
        <w:pStyle w:val="BodyText"/>
        <w:spacing w:line="360" w:lineRule="auto"/>
        <w:ind w:leftChars="300" w:left="31680" w:right="2575" w:hanging="11"/>
        <w:jc w:val="both"/>
        <w:rPr>
          <w:rFonts w:ascii="仿宋" w:eastAsia="仿宋" w:hAnsi="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C75DF9" w:rsidRDefault="00C75DF9" w:rsidP="00DD58FD">
      <w:pPr>
        <w:pStyle w:val="BodyText"/>
        <w:spacing w:line="360" w:lineRule="auto"/>
        <w:ind w:leftChars="300" w:left="31680" w:right="2575" w:hanging="11"/>
        <w:jc w:val="both"/>
        <w:rPr>
          <w:rFonts w:ascii="仿宋" w:eastAsia="仿宋" w:hAnsi="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C75DF9" w:rsidRDefault="00C75DF9" w:rsidP="00DD58FD">
      <w:pPr>
        <w:pStyle w:val="BodyText"/>
        <w:spacing w:line="360" w:lineRule="auto"/>
        <w:ind w:leftChars="300" w:left="31680" w:right="2575" w:hanging="11"/>
        <w:jc w:val="both"/>
        <w:rPr>
          <w:rFonts w:ascii="仿宋" w:eastAsia="仿宋" w:hAnsi="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C75DF9" w:rsidRDefault="00C75DF9" w:rsidP="00DD58FD">
      <w:pPr>
        <w:pStyle w:val="BodyText"/>
        <w:spacing w:line="360" w:lineRule="auto"/>
        <w:ind w:leftChars="300" w:left="31680" w:hanging="11"/>
        <w:jc w:val="both"/>
        <w:rPr>
          <w:rFonts w:ascii="黑体" w:eastAsia="黑体" w:hAnsi="黑体"/>
          <w:lang w:val="en-US"/>
        </w:rPr>
      </w:pPr>
      <w:r>
        <w:rPr>
          <w:rFonts w:ascii="黑体" w:eastAsia="黑体" w:hAnsi="黑体" w:cs="黑体" w:hint="eastAsia"/>
          <w:lang w:val="en-US"/>
        </w:rPr>
        <w:t>第三部分</w:t>
      </w:r>
      <w:r>
        <w:rPr>
          <w:rFonts w:ascii="黑体" w:eastAsia="黑体" w:hAnsi="黑体" w:cs="黑体"/>
          <w:lang w:val="en-US"/>
        </w:rPr>
        <w:t xml:space="preserve"> 2024</w:t>
      </w:r>
      <w:r>
        <w:rPr>
          <w:rFonts w:ascii="黑体" w:eastAsia="黑体" w:hAnsi="黑体" w:cs="黑体" w:hint="eastAsia"/>
          <w:lang w:val="en-US"/>
        </w:rPr>
        <w:t>年度</w:t>
      </w:r>
      <w:r>
        <w:rPr>
          <w:rFonts w:ascii="黑体" w:eastAsia="黑体" w:hAnsi="黑体" w:cs="黑体" w:hint="eastAsia"/>
        </w:rPr>
        <w:t>单位决算情况说明</w:t>
      </w:r>
    </w:p>
    <w:p w:rsidR="00C75DF9" w:rsidRDefault="00C75DF9" w:rsidP="00DD58FD">
      <w:pPr>
        <w:pStyle w:val="BodyText"/>
        <w:spacing w:line="360" w:lineRule="auto"/>
        <w:ind w:leftChars="300" w:left="31680" w:hanging="11"/>
        <w:jc w:val="both"/>
        <w:rPr>
          <w:rFonts w:ascii="仿宋" w:eastAsia="仿宋" w:hAnsi="仿宋"/>
          <w:b/>
          <w:bCs/>
          <w:color w:val="000000"/>
          <w:sz w:val="30"/>
          <w:szCs w:val="30"/>
          <w:lang w:val="en-US"/>
        </w:rPr>
      </w:pPr>
      <w:r>
        <w:rPr>
          <w:rFonts w:ascii="黑体" w:eastAsia="黑体" w:hAnsi="黑体" w:cs="黑体" w:hint="eastAsia"/>
          <w:lang w:val="en-US"/>
        </w:rPr>
        <w:t>第四部分</w:t>
      </w:r>
      <w:r>
        <w:rPr>
          <w:rFonts w:ascii="黑体" w:eastAsia="黑体" w:hAnsi="黑体" w:cs="黑体"/>
          <w:lang w:val="en-US"/>
        </w:rPr>
        <w:t xml:space="preserve"> </w:t>
      </w:r>
      <w:r>
        <w:rPr>
          <w:rFonts w:ascii="黑体" w:eastAsia="黑体" w:hAnsi="黑体" w:cs="黑体" w:hint="eastAsia"/>
          <w:lang w:val="en-US"/>
        </w:rPr>
        <w:t>名词解释</w:t>
      </w:r>
    </w:p>
    <w:p w:rsidR="00C75DF9" w:rsidRDefault="00C75DF9" w:rsidP="00DD58FD">
      <w:pPr>
        <w:pStyle w:val="BodyText"/>
        <w:spacing w:line="235" w:lineRule="auto"/>
        <w:ind w:leftChars="300" w:left="31680" w:right="2414" w:hanging="9"/>
        <w:jc w:val="both"/>
        <w:rPr>
          <w:rFonts w:ascii="仿宋" w:eastAsia="仿宋" w:hAnsi="仿宋"/>
        </w:rPr>
        <w:sectPr w:rsidR="00C75DF9">
          <w:footerReference w:type="default" r:id="rId8"/>
          <w:pgSz w:w="11906" w:h="16838"/>
          <w:pgMar w:top="1580" w:right="700" w:bottom="770" w:left="1020" w:header="283" w:footer="280" w:gutter="0"/>
          <w:pgNumType w:fmt="numberInDash" w:start="1"/>
          <w:cols w:space="720"/>
          <w:formProt w:val="0"/>
          <w:docGrid w:linePitch="100"/>
        </w:sectPr>
      </w:pPr>
    </w:p>
    <w:p w:rsidR="00C75DF9" w:rsidRDefault="00C75DF9">
      <w:pPr>
        <w:pStyle w:val="BodyText"/>
        <w:spacing w:before="1"/>
        <w:rPr>
          <w:rFonts w:ascii="华文仿宋" w:eastAsia="华文仿宋" w:hAnsi="华文仿宋"/>
          <w:sz w:val="14"/>
          <w:szCs w:val="14"/>
        </w:rPr>
      </w:pPr>
    </w:p>
    <w:p w:rsidR="00C75DF9" w:rsidRDefault="00C75DF9" w:rsidP="00DD58FD">
      <w:pPr>
        <w:pStyle w:val="Heading4"/>
        <w:tabs>
          <w:tab w:val="left" w:pos="4395"/>
        </w:tabs>
        <w:spacing w:line="606" w:lineRule="exact"/>
        <w:ind w:rightChars="229" w:right="31680"/>
        <w:rPr>
          <w:rFonts w:ascii="宋体" w:hAnsi="宋体"/>
          <w:b/>
          <w:bCs/>
        </w:rPr>
      </w:pPr>
      <w:r>
        <w:rPr>
          <w:rFonts w:ascii="宋体" w:hAnsi="宋体" w:cs="宋体" w:hint="eastAsia"/>
          <w:b/>
          <w:bCs/>
        </w:rPr>
        <w:t>第一部分单位概况</w:t>
      </w:r>
    </w:p>
    <w:p w:rsidR="00C75DF9" w:rsidRDefault="00C75DF9" w:rsidP="00DD58FD">
      <w:pPr>
        <w:ind w:rightChars="229" w:right="31680"/>
        <w:jc w:val="both"/>
      </w:pPr>
    </w:p>
    <w:p w:rsidR="00C75DF9" w:rsidRDefault="00C75DF9" w:rsidP="00DD58FD">
      <w:pPr>
        <w:pStyle w:val="BodyText"/>
        <w:spacing w:line="360" w:lineRule="auto"/>
        <w:ind w:leftChars="200" w:left="31680" w:rightChars="229" w:right="31680" w:firstLine="658"/>
        <w:jc w:val="both"/>
        <w:outlineLvl w:val="1"/>
        <w:rPr>
          <w:rFonts w:ascii="黑体" w:eastAsia="黑体" w:hAnsi="黑体"/>
        </w:rPr>
      </w:pPr>
      <w:r>
        <w:rPr>
          <w:rFonts w:ascii="黑体" w:eastAsia="黑体" w:hAnsi="黑体" w:cs="黑体" w:hint="eastAsia"/>
        </w:rPr>
        <w:t>一、主要职能</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1</w:t>
      </w:r>
      <w:r>
        <w:rPr>
          <w:rFonts w:ascii="仿宋" w:eastAsia="仿宋" w:hAnsi="仿宋" w:cs="仿宋" w:hint="eastAsia"/>
        </w:rPr>
        <w:t>）深入贯彻习近平新时代中国特色社会主义思想，深入贯彻党的路线方针政策和决策部署，坚持党对检察工作的绝对领导，坚决维护习近平总书记的核心地位，坚决维护党中央权威和集中统一领导。</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2</w:t>
      </w:r>
      <w:r>
        <w:rPr>
          <w:rFonts w:ascii="仿宋" w:eastAsia="仿宋" w:hAnsi="仿宋" w:cs="仿宋" w:hint="eastAsia"/>
        </w:rPr>
        <w:t>）贯彻落实上级人民检察院工作方针、总体规划，确定本院检察工作任务，并组织实施。</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3</w:t>
      </w:r>
      <w:r>
        <w:rPr>
          <w:rFonts w:ascii="仿宋" w:eastAsia="仿宋" w:hAnsi="仿宋" w:cs="仿宋" w:hint="eastAsia"/>
        </w:rPr>
        <w:t>）负责对刑事案件依法审查批准逮捕、决定逮捕、提起公诉。</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4</w:t>
      </w:r>
      <w:r>
        <w:rPr>
          <w:rFonts w:ascii="仿宋" w:eastAsia="仿宋" w:hAnsi="仿宋" w:cs="仿宋" w:hint="eastAsia"/>
        </w:rPr>
        <w:t>）负责对刑事、民事、行政诉讼活动及刑事、民事、行政判决和裁定等生效法律文书执行的法律监督工作。</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5</w:t>
      </w:r>
      <w:r>
        <w:rPr>
          <w:rFonts w:ascii="仿宋" w:eastAsia="仿宋" w:hAnsi="仿宋" w:cs="仿宋" w:hint="eastAsia"/>
        </w:rPr>
        <w:t>）负责提起公益诉讼工作。</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6</w:t>
      </w:r>
      <w:r>
        <w:rPr>
          <w:rFonts w:ascii="仿宋" w:eastAsia="仿宋" w:hAnsi="仿宋" w:cs="仿宋" w:hint="eastAsia"/>
        </w:rPr>
        <w:t>）负责对社区矫正机构等单位执法活动的法律监督工作。</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7</w:t>
      </w:r>
      <w:r>
        <w:rPr>
          <w:rFonts w:ascii="仿宋" w:eastAsia="仿宋" w:hAnsi="仿宋" w:cs="仿宋" w:hint="eastAsia"/>
        </w:rPr>
        <w:t>）受理控告申诉和举报，承办国家赔偿案件和国家司法救助案件。</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8</w:t>
      </w:r>
      <w:r>
        <w:rPr>
          <w:rFonts w:ascii="仿宋" w:eastAsia="仿宋" w:hAnsi="仿宋" w:cs="仿宋" w:hint="eastAsia"/>
        </w:rPr>
        <w:t>）负责队伍建设和思想政治工作。</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9</w:t>
      </w:r>
      <w:r>
        <w:rPr>
          <w:rFonts w:ascii="仿宋" w:eastAsia="仿宋" w:hAnsi="仿宋" w:cs="仿宋" w:hint="eastAsia"/>
        </w:rPr>
        <w:t>）负责检务督查工作。</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10</w:t>
      </w:r>
      <w:r>
        <w:rPr>
          <w:rFonts w:ascii="仿宋" w:eastAsia="仿宋" w:hAnsi="仿宋" w:cs="仿宋" w:hint="eastAsia"/>
        </w:rPr>
        <w:t>）负责财务装备、检察技术信息工作。</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11</w:t>
      </w:r>
      <w:r>
        <w:rPr>
          <w:rFonts w:ascii="仿宋" w:eastAsia="仿宋" w:hAnsi="仿宋" w:cs="仿宋" w:hint="eastAsia"/>
        </w:rPr>
        <w:t>）负责其他应当由泰州医药高新技术产业开发区人民检察院承办的事项。</w:t>
      </w:r>
    </w:p>
    <w:p w:rsidR="00C75DF9" w:rsidRDefault="00C75DF9" w:rsidP="00DD58FD">
      <w:pPr>
        <w:pStyle w:val="BodyText"/>
        <w:spacing w:line="360" w:lineRule="auto"/>
        <w:ind w:leftChars="200" w:left="31680" w:rightChars="229" w:right="31680" w:firstLine="658"/>
        <w:jc w:val="both"/>
        <w:outlineLvl w:val="1"/>
        <w:rPr>
          <w:rFonts w:ascii="黑体" w:eastAsia="黑体" w:hAnsi="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hint="eastAsia"/>
        </w:rPr>
        <w:t>本单位内设机构包括检察综合管理部（政治部）、第一检察部、第二检察部、第三检察部、第四检察部。本单位无下属单位。</w:t>
      </w:r>
    </w:p>
    <w:p w:rsidR="00C75DF9" w:rsidRDefault="00C75DF9" w:rsidP="00DD58FD">
      <w:pPr>
        <w:pStyle w:val="BodyText"/>
        <w:spacing w:line="360" w:lineRule="auto"/>
        <w:ind w:leftChars="200" w:left="31680" w:rightChars="229" w:right="31680" w:firstLine="658"/>
        <w:jc w:val="both"/>
        <w:outlineLvl w:val="1"/>
        <w:rPr>
          <w:rFonts w:ascii="黑体" w:eastAsia="黑体" w:hAnsi="黑体"/>
        </w:rPr>
      </w:pPr>
      <w:r>
        <w:rPr>
          <w:rFonts w:ascii="黑体" w:eastAsia="黑体" w:hAnsi="黑体" w:cs="黑体" w:hint="eastAsia"/>
        </w:rPr>
        <w:t>三、</w:t>
      </w:r>
      <w:r>
        <w:rPr>
          <w:rFonts w:ascii="黑体" w:eastAsia="黑体" w:hAnsi="黑体" w:cs="黑体"/>
        </w:rPr>
        <w:t>2024</w:t>
      </w:r>
      <w:r>
        <w:rPr>
          <w:rFonts w:ascii="黑体" w:eastAsia="黑体" w:hAnsi="黑体" w:cs="黑体" w:hint="eastAsia"/>
        </w:rPr>
        <w:t>年度主要工作完成情况</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rPr>
        <w:t>2024</w:t>
      </w:r>
      <w:r>
        <w:rPr>
          <w:rFonts w:ascii="仿宋" w:eastAsia="仿宋" w:hAnsi="仿宋" w:cs="仿宋" w:hint="eastAsia"/>
        </w:rPr>
        <w:t>年是我院“改革深化年”。这一年，我院党组坚持以习近平新时代中国特色社会主义思想为指导，带领全体检察人员持续加强对“融合履职、团队运作、专项推进”模式探索，深化健康产业案件集中管辖改革，努力高质效办好每一个案件。</w:t>
      </w:r>
      <w:r>
        <w:rPr>
          <w:rFonts w:ascii="仿宋" w:eastAsia="仿宋" w:hAnsi="仿宋" w:cs="仿宋"/>
        </w:rPr>
        <w:t>1</w:t>
      </w:r>
      <w:r>
        <w:rPr>
          <w:rFonts w:ascii="仿宋" w:eastAsia="仿宋" w:hAnsi="仿宋" w:cs="仿宋" w:hint="eastAsia"/>
        </w:rPr>
        <w:t>个案件入选最高检指导性案例，为全省唯一；</w:t>
      </w:r>
      <w:r>
        <w:rPr>
          <w:rFonts w:ascii="仿宋" w:eastAsia="仿宋" w:hAnsi="仿宋" w:cs="仿宋"/>
        </w:rPr>
        <w:t>2</w:t>
      </w:r>
      <w:r>
        <w:rPr>
          <w:rFonts w:ascii="仿宋" w:eastAsia="仿宋" w:hAnsi="仿宋" w:cs="仿宋" w:hint="eastAsia"/>
        </w:rPr>
        <w:t>个案件入选省检察院参考性案例。服务区域经济发展的工作经验在全省性会议上交流。</w:t>
      </w:r>
      <w:r>
        <w:rPr>
          <w:rFonts w:ascii="仿宋" w:eastAsia="仿宋" w:hAnsi="仿宋" w:cs="仿宋"/>
        </w:rPr>
        <w:t>1</w:t>
      </w:r>
      <w:r>
        <w:rPr>
          <w:rFonts w:ascii="仿宋" w:eastAsia="仿宋" w:hAnsi="仿宋" w:cs="仿宋" w:hint="eastAsia"/>
        </w:rPr>
        <w:t>名干警在最高检业务竞赛中荣获能手称号。</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一、全力服务大局，护航大健康产业高质量发展</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发挥党组把方向、管大局、保落实作用，着眼泰州大健康产业发展的法治需求，主动融入泰州“</w:t>
      </w:r>
      <w:r>
        <w:rPr>
          <w:rFonts w:ascii="仿宋" w:eastAsia="仿宋" w:hAnsi="仿宋" w:cs="仿宋"/>
        </w:rPr>
        <w:t>1+4</w:t>
      </w:r>
      <w:r>
        <w:rPr>
          <w:rFonts w:ascii="仿宋" w:eastAsia="仿宋" w:hAnsi="仿宋" w:cs="仿宋" w:hint="eastAsia"/>
        </w:rPr>
        <w:t>”产业布局，切实肩负起大健康专门检察院的使命担当。</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积极参与平安泰州建设。发展是基础，安全是底线，稳定是前提。始终保持对涉大健康领域犯罪的高压态势，聚焦发生在群众身边、群众反映强烈的医保诈骗、生产销售假药、电信诈骗等行为，共审查逮捕</w:t>
      </w:r>
      <w:r>
        <w:rPr>
          <w:rFonts w:ascii="仿宋" w:eastAsia="仿宋" w:hAnsi="仿宋" w:cs="仿宋"/>
        </w:rPr>
        <w:t>39</w:t>
      </w:r>
      <w:r>
        <w:rPr>
          <w:rFonts w:ascii="仿宋" w:eastAsia="仿宋" w:hAnsi="仿宋" w:cs="仿宋" w:hint="eastAsia"/>
        </w:rPr>
        <w:t>件</w:t>
      </w:r>
      <w:r>
        <w:rPr>
          <w:rFonts w:ascii="仿宋" w:eastAsia="仿宋" w:hAnsi="仿宋" w:cs="仿宋"/>
        </w:rPr>
        <w:t>52</w:t>
      </w:r>
      <w:r>
        <w:rPr>
          <w:rFonts w:ascii="仿宋" w:eastAsia="仿宋" w:hAnsi="仿宋" w:cs="仿宋" w:hint="eastAsia"/>
        </w:rPr>
        <w:t>人，审查起诉</w:t>
      </w:r>
      <w:r>
        <w:rPr>
          <w:rFonts w:ascii="仿宋" w:eastAsia="仿宋" w:hAnsi="仿宋" w:cs="仿宋"/>
        </w:rPr>
        <w:t>177</w:t>
      </w:r>
      <w:r>
        <w:rPr>
          <w:rFonts w:ascii="仿宋" w:eastAsia="仿宋" w:hAnsi="仿宋" w:cs="仿宋" w:hint="eastAsia"/>
        </w:rPr>
        <w:t>件</w:t>
      </w:r>
      <w:r>
        <w:rPr>
          <w:rFonts w:ascii="仿宋" w:eastAsia="仿宋" w:hAnsi="仿宋" w:cs="仿宋"/>
        </w:rPr>
        <w:t>431</w:t>
      </w:r>
      <w:r>
        <w:rPr>
          <w:rFonts w:ascii="仿宋" w:eastAsia="仿宋" w:hAnsi="仿宋" w:cs="仿宋" w:hint="eastAsia"/>
        </w:rPr>
        <w:t>人。贯彻宽严相济刑事政策，实现审查起诉阶段律师辩护全覆盖工作，对</w:t>
      </w:r>
      <w:r>
        <w:rPr>
          <w:rFonts w:ascii="仿宋" w:eastAsia="仿宋" w:hAnsi="仿宋" w:cs="仿宋"/>
        </w:rPr>
        <w:t>328</w:t>
      </w:r>
      <w:r>
        <w:rPr>
          <w:rFonts w:ascii="仿宋" w:eastAsia="仿宋" w:hAnsi="仿宋" w:cs="仿宋" w:hint="eastAsia"/>
        </w:rPr>
        <w:t>人开展认罪认罚，听取辩护人及值班律师意见</w:t>
      </w:r>
      <w:r>
        <w:rPr>
          <w:rFonts w:ascii="仿宋" w:eastAsia="仿宋" w:hAnsi="仿宋" w:cs="仿宋"/>
        </w:rPr>
        <w:t>334</w:t>
      </w:r>
      <w:r>
        <w:rPr>
          <w:rFonts w:ascii="仿宋" w:eastAsia="仿宋" w:hAnsi="仿宋" w:cs="仿宋" w:hint="eastAsia"/>
        </w:rPr>
        <w:t>人次，指定法律援助律师</w:t>
      </w:r>
      <w:r>
        <w:rPr>
          <w:rFonts w:ascii="仿宋" w:eastAsia="仿宋" w:hAnsi="仿宋" w:cs="仿宋"/>
        </w:rPr>
        <w:t>34</w:t>
      </w:r>
      <w:r>
        <w:rPr>
          <w:rFonts w:ascii="仿宋" w:eastAsia="仿宋" w:hAnsi="仿宋" w:cs="仿宋" w:hint="eastAsia"/>
        </w:rPr>
        <w:t>人次，不捕</w:t>
      </w:r>
      <w:r>
        <w:rPr>
          <w:rFonts w:ascii="仿宋" w:eastAsia="仿宋" w:hAnsi="仿宋" w:cs="仿宋"/>
        </w:rPr>
        <w:t>15</w:t>
      </w:r>
      <w:r>
        <w:rPr>
          <w:rFonts w:ascii="仿宋" w:eastAsia="仿宋" w:hAnsi="仿宋" w:cs="仿宋" w:hint="eastAsia"/>
        </w:rPr>
        <w:t>人，不诉</w:t>
      </w:r>
      <w:r>
        <w:rPr>
          <w:rFonts w:ascii="仿宋" w:eastAsia="仿宋" w:hAnsi="仿宋" w:cs="仿宋"/>
        </w:rPr>
        <w:t>126</w:t>
      </w:r>
      <w:r>
        <w:rPr>
          <w:rFonts w:ascii="仿宋" w:eastAsia="仿宋" w:hAnsi="仿宋" w:cs="仿宋" w:hint="eastAsia"/>
        </w:rPr>
        <w:t>人。全力维护关键时期和重大节日社会稳定，主动排查救助线索，推动矛盾化解，司法救助</w:t>
      </w:r>
      <w:r>
        <w:rPr>
          <w:rFonts w:ascii="仿宋" w:eastAsia="仿宋" w:hAnsi="仿宋" w:cs="仿宋"/>
        </w:rPr>
        <w:t>5</w:t>
      </w:r>
      <w:r>
        <w:rPr>
          <w:rFonts w:ascii="仿宋" w:eastAsia="仿宋" w:hAnsi="仿宋" w:cs="仿宋" w:hint="eastAsia"/>
        </w:rPr>
        <w:t>件</w:t>
      </w:r>
      <w:r>
        <w:rPr>
          <w:rFonts w:ascii="仿宋" w:eastAsia="仿宋" w:hAnsi="仿宋" w:cs="仿宋"/>
        </w:rPr>
        <w:t>5</w:t>
      </w:r>
      <w:r>
        <w:rPr>
          <w:rFonts w:ascii="仿宋" w:eastAsia="仿宋" w:hAnsi="仿宋" w:cs="仿宋" w:hint="eastAsia"/>
        </w:rPr>
        <w:t>人，救助金额</w:t>
      </w:r>
      <w:r>
        <w:rPr>
          <w:rFonts w:ascii="仿宋" w:eastAsia="仿宋" w:hAnsi="仿宋" w:cs="仿宋"/>
        </w:rPr>
        <w:t>9.5</w:t>
      </w:r>
      <w:r>
        <w:rPr>
          <w:rFonts w:ascii="仿宋" w:eastAsia="仿宋" w:hAnsi="仿宋" w:cs="仿宋" w:hint="eastAsia"/>
        </w:rPr>
        <w:t>万元。</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持续优化营商环境。发布护企清单，成立企检服务中心，先后走进扬子江药业、苏中药业等重点药企，为全省区</w:t>
      </w:r>
      <w:r>
        <w:rPr>
          <w:rFonts w:ascii="仿宋" w:eastAsia="仿宋" w:hAnsi="仿宋" w:cs="仿宋"/>
        </w:rPr>
        <w:t>200</w:t>
      </w:r>
      <w:r>
        <w:rPr>
          <w:rFonts w:ascii="仿宋" w:eastAsia="仿宋" w:hAnsi="仿宋" w:cs="仿宋" w:hint="eastAsia"/>
        </w:rPr>
        <w:t>余家医药企业授课，发放《知识产权保护工作指引》等</w:t>
      </w:r>
      <w:r>
        <w:rPr>
          <w:rFonts w:ascii="仿宋" w:eastAsia="仿宋" w:hAnsi="仿宋" w:cs="仿宋"/>
        </w:rPr>
        <w:t>2000</w:t>
      </w:r>
      <w:r>
        <w:rPr>
          <w:rFonts w:ascii="仿宋" w:eastAsia="仿宋" w:hAnsi="仿宋" w:cs="仿宋" w:hint="eastAsia"/>
        </w:rPr>
        <w:t>余份。出台服务扬子江药业集团的意见，专门开发反商业贿赂课程，对其全国各分公司骨干开展全覆盖授课。着力护航因地制宜发展新质生产力，发布知识产权保护白皮书，办理知识产权刑事案件</w:t>
      </w:r>
      <w:r>
        <w:rPr>
          <w:rFonts w:ascii="仿宋" w:eastAsia="仿宋" w:hAnsi="仿宋" w:cs="仿宋"/>
        </w:rPr>
        <w:t>76</w:t>
      </w:r>
      <w:r>
        <w:rPr>
          <w:rFonts w:ascii="仿宋" w:eastAsia="仿宋" w:hAnsi="仿宋" w:cs="仿宋" w:hint="eastAsia"/>
        </w:rPr>
        <w:t>件</w:t>
      </w:r>
      <w:r>
        <w:rPr>
          <w:rFonts w:ascii="仿宋" w:eastAsia="仿宋" w:hAnsi="仿宋" w:cs="仿宋"/>
        </w:rPr>
        <w:t>171</w:t>
      </w:r>
      <w:r>
        <w:rPr>
          <w:rFonts w:ascii="仿宋" w:eastAsia="仿宋" w:hAnsi="仿宋" w:cs="仿宋" w:hint="eastAsia"/>
        </w:rPr>
        <w:t>人。加强对“梅兰春”“双鱼”等中华老字号保护，针对销售假冒某老字号产品的行为，引导公安机关成功打掉制售假团伙。高质效办理某上市公司注册商标被侵权案，通过公开听证、签署和解协议、支持提起刑附民诉讼等方式，帮助案涉企业挽回经济损失</w:t>
      </w:r>
      <w:r>
        <w:rPr>
          <w:rFonts w:ascii="仿宋" w:eastAsia="仿宋" w:hAnsi="仿宋" w:cs="仿宋"/>
        </w:rPr>
        <w:t>100</w:t>
      </w:r>
      <w:r>
        <w:rPr>
          <w:rFonts w:ascii="仿宋" w:eastAsia="仿宋" w:hAnsi="仿宋" w:cs="仿宋" w:hint="eastAsia"/>
        </w:rPr>
        <w:t>余万元，企业追加在泰投资</w:t>
      </w:r>
      <w:r>
        <w:rPr>
          <w:rFonts w:ascii="仿宋" w:eastAsia="仿宋" w:hAnsi="仿宋" w:cs="仿宋"/>
        </w:rPr>
        <w:t>300</w:t>
      </w:r>
      <w:r>
        <w:rPr>
          <w:rFonts w:ascii="仿宋" w:eastAsia="仿宋" w:hAnsi="仿宋" w:cs="仿宋" w:hint="eastAsia"/>
        </w:rPr>
        <w:t>余万。我院连续三年被评为全市扫黄打非先进集体。</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深入推进社会治理。针对办案中发现的问题发出社会治理检察建议</w:t>
      </w:r>
      <w:r>
        <w:rPr>
          <w:rFonts w:ascii="仿宋" w:eastAsia="仿宋" w:hAnsi="仿宋" w:cs="仿宋"/>
        </w:rPr>
        <w:t>3</w:t>
      </w:r>
      <w:r>
        <w:rPr>
          <w:rFonts w:ascii="仿宋" w:eastAsia="仿宋" w:hAnsi="仿宋" w:cs="仿宋" w:hint="eastAsia"/>
        </w:rPr>
        <w:t>份，推动职能部门对食品经营领域危化品添加使用等开展专项整治。在办理某市残疾人联合会工作人员黄某等人通过违规办理残疾人证，骗取残疾人“两项补贴”达</w:t>
      </w:r>
      <w:r>
        <w:rPr>
          <w:rFonts w:ascii="仿宋" w:eastAsia="仿宋" w:hAnsi="仿宋" w:cs="仿宋"/>
        </w:rPr>
        <w:t>550</w:t>
      </w:r>
      <w:r>
        <w:rPr>
          <w:rFonts w:ascii="仿宋" w:eastAsia="仿宋" w:hAnsi="仿宋" w:cs="仿宋" w:hint="eastAsia"/>
        </w:rPr>
        <w:t>余万元的窝串案中，发出检察建议推动相关部门出台《残疾人证管理细则》《残疾人类别等级评定细则》等文件，被省院评为参考性案例。</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二、深化专项行动，倾力守护群众高品质生活</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院领导切实发挥对挂钩联系的专业化办案团队组织推进、案件把关、督促指导作用，进一步做实做深做精“十大专项行动”，在守护民生中全面发力。</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维护药医管理秩序，守住群众“救命钱”。开展医保基金保护专项监督，针对务工人员工伤赔偿不到位问题，支持务工人员申请劳动仲裁，主张医疗、护理等各项赔偿费用</w:t>
      </w:r>
      <w:r>
        <w:rPr>
          <w:rFonts w:ascii="仿宋" w:eastAsia="仿宋" w:hAnsi="仿宋" w:cs="仿宋"/>
        </w:rPr>
        <w:t>22</w:t>
      </w:r>
      <w:r>
        <w:rPr>
          <w:rFonts w:ascii="仿宋" w:eastAsia="仿宋" w:hAnsi="仿宋" w:cs="仿宋" w:hint="eastAsia"/>
        </w:rPr>
        <w:t>万余元。精准办理涉健身领域兴奋剂案件，并向泰州市健身健美运动协会制发《法律风险提示函》，引导行业加强自律和风险防控。严厉打击涉医药企业内部商业贿赂犯罪，提前介入某知名药企内部工作人员行、受贿案件，对</w:t>
      </w:r>
      <w:r>
        <w:rPr>
          <w:rFonts w:ascii="仿宋" w:eastAsia="仿宋" w:hAnsi="仿宋" w:cs="仿宋"/>
        </w:rPr>
        <w:t>1</w:t>
      </w:r>
      <w:r>
        <w:rPr>
          <w:rFonts w:ascii="仿宋" w:eastAsia="仿宋" w:hAnsi="仿宋" w:cs="仿宋" w:hint="eastAsia"/>
        </w:rPr>
        <w:t>名向企业内部行贿人员以对非国家工作人员行贿罪批准逮捕，引导公安机关深挖彻查行贿行为造成的公司财产损失以及公司中药材采购领域的其他关联犯罪。</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整治食品安全隐患，保障群众“舌尖上安全”。开展直播新业态食品安全监管专项，针对发现的网红食品存在抗生素、重金属超标等问题，督促监管部门责令下架相关问题食品及推介视频，有效净化网络购物环境。聚焦妇女儿童特殊群体权益，开展月子中心供餐安全、护理安全、产品安全专项调查，针对危害产妇及婴幼儿的身体健康安全情况，向职能部门发出检察建议</w:t>
      </w:r>
      <w:r>
        <w:rPr>
          <w:rFonts w:ascii="仿宋" w:eastAsia="仿宋" w:hAnsi="仿宋" w:cs="仿宋"/>
        </w:rPr>
        <w:t>5</w:t>
      </w:r>
      <w:r>
        <w:rPr>
          <w:rFonts w:ascii="仿宋" w:eastAsia="仿宋" w:hAnsi="仿宋" w:cs="仿宋" w:hint="eastAsia"/>
        </w:rPr>
        <w:t>份，清理</w:t>
      </w:r>
      <w:r>
        <w:rPr>
          <w:rFonts w:ascii="仿宋" w:eastAsia="仿宋" w:hAnsi="仿宋" w:cs="仿宋"/>
        </w:rPr>
        <w:t>47</w:t>
      </w:r>
      <w:r>
        <w:rPr>
          <w:rFonts w:ascii="仿宋" w:eastAsia="仿宋" w:hAnsi="仿宋" w:cs="仿宋" w:hint="eastAsia"/>
        </w:rPr>
        <w:t>批次过期（不合格）食品、化妆品和护理用品，撤除不当宣传标语、海报</w:t>
      </w:r>
      <w:r>
        <w:rPr>
          <w:rFonts w:ascii="仿宋" w:eastAsia="仿宋" w:hAnsi="仿宋" w:cs="仿宋"/>
        </w:rPr>
        <w:t>5</w:t>
      </w:r>
      <w:r>
        <w:rPr>
          <w:rFonts w:ascii="仿宋" w:eastAsia="仿宋" w:hAnsi="仿宋" w:cs="仿宋" w:hint="eastAsia"/>
        </w:rPr>
        <w:t>处，</w:t>
      </w:r>
      <w:r>
        <w:rPr>
          <w:rFonts w:ascii="仿宋" w:eastAsia="仿宋" w:hAnsi="仿宋" w:cs="仿宋"/>
        </w:rPr>
        <w:t>4</w:t>
      </w:r>
      <w:r>
        <w:rPr>
          <w:rFonts w:ascii="仿宋" w:eastAsia="仿宋" w:hAnsi="仿宋" w:cs="仿宋" w:hint="eastAsia"/>
        </w:rPr>
        <w:t>家月子中心依法申领食品经营许可，</w:t>
      </w:r>
      <w:r>
        <w:rPr>
          <w:rFonts w:ascii="仿宋" w:eastAsia="仿宋" w:hAnsi="仿宋" w:cs="仿宋"/>
        </w:rPr>
        <w:t>3</w:t>
      </w:r>
      <w:r>
        <w:rPr>
          <w:rFonts w:ascii="仿宋" w:eastAsia="仿宋" w:hAnsi="仿宋" w:cs="仿宋" w:hint="eastAsia"/>
        </w:rPr>
        <w:t>家与有资质单位签订供餐协议。</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加强文旅资源保护，守护历史文化名城。助力国家历史文化名城建设，开展文化遗产保护、泰式民居保护等公益诉讼专项，对全市</w:t>
      </w:r>
      <w:r>
        <w:rPr>
          <w:rFonts w:ascii="仿宋" w:eastAsia="仿宋" w:hAnsi="仿宋" w:cs="仿宋"/>
        </w:rPr>
        <w:t>100</w:t>
      </w:r>
      <w:r>
        <w:rPr>
          <w:rFonts w:ascii="仿宋" w:eastAsia="仿宋" w:hAnsi="仿宋" w:cs="仿宋" w:hint="eastAsia"/>
        </w:rPr>
        <w:t>余处文物保护单位进行实地走访勘查，针对文物破损、被私自占用、消防安全隐患等问题依法向职能部门提出检察建议，推动修复受损文物</w:t>
      </w:r>
      <w:r>
        <w:rPr>
          <w:rFonts w:ascii="仿宋" w:eastAsia="仿宋" w:hAnsi="仿宋" w:cs="仿宋"/>
        </w:rPr>
        <w:t>30</w:t>
      </w:r>
      <w:r>
        <w:rPr>
          <w:rFonts w:ascii="仿宋" w:eastAsia="仿宋" w:hAnsi="仿宋" w:cs="仿宋" w:hint="eastAsia"/>
        </w:rPr>
        <w:t>余处。聚焦历史街区内文保单位、一般不可移动文物、历史建筑等文化遗存的保护、利用情况进行实地走访调研，邀请专家论证、现场查看修缮成功案例，进一步明确保护主体、落实保护责任，推动历史街区古建筑的系统整治和活化利用。</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三、坚持固本培元，打造高素质专业队伍</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将提升队伍专业化素能摆在更加突出重要位置，院领导以身作则，发挥传帮带作用，铸造堪当护航大健康产业发展重任的专业化队伍。</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强化政治引领。巩固拓展主题教育成果，通过举行党组理论学习中心组、读书班、专题党课、主题研讨等，健全学习贯彻习近平新时代中国特色社会主义思想长效机制。大力弘扬新时代检察英模精神，开展“</w:t>
      </w:r>
      <w:r>
        <w:rPr>
          <w:rFonts w:ascii="仿宋" w:eastAsia="仿宋" w:hAnsi="仿宋" w:cs="仿宋"/>
        </w:rPr>
        <w:t>75+</w:t>
      </w:r>
      <w:r>
        <w:rPr>
          <w:rFonts w:ascii="仿宋" w:eastAsia="仿宋" w:hAnsi="仿宋" w:cs="仿宋" w:hint="eastAsia"/>
        </w:rPr>
        <w:t>寻找老政法精神”主题活动。完成支部换届选举，实行部门负责人党务、政务“一肩挑”。推进党建工作与业务工作深度融合，与</w:t>
      </w:r>
      <w:r>
        <w:rPr>
          <w:rFonts w:ascii="仿宋" w:eastAsia="仿宋" w:hAnsi="仿宋" w:cs="仿宋"/>
        </w:rPr>
        <w:t>12</w:t>
      </w:r>
      <w:r>
        <w:rPr>
          <w:rFonts w:ascii="仿宋" w:eastAsia="仿宋" w:hAnsi="仿宋" w:cs="仿宋" w:hint="eastAsia"/>
        </w:rPr>
        <w:t>家重点企业、协会等开展支部共建，“泰检康”品牌获评江苏省检察机关党建与业务深度融合优秀事例。</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提升专业素养。深化专业化办案团队建设，新成立了文化和旅游团队，着力培养一专多能的“全科医生”。加强与行政机关人员互派，聘请了</w:t>
      </w:r>
      <w:r>
        <w:rPr>
          <w:rFonts w:ascii="仿宋" w:eastAsia="仿宋" w:hAnsi="仿宋" w:cs="仿宋"/>
        </w:rPr>
        <w:t>9</w:t>
      </w:r>
      <w:r>
        <w:rPr>
          <w:rFonts w:ascii="仿宋" w:eastAsia="仿宋" w:hAnsi="仿宋" w:cs="仿宋" w:hint="eastAsia"/>
        </w:rPr>
        <w:t>名大健康领域行政执法机关人员为检察官助理。制订编外人员管理办法，不断提升专业化、正规化水平，增强职业荣誉感。深化检察文化建设，明确“开放、拓新、务实、砺行”的院训，并设计团队品牌文化墙。深化“天行健”检察影视工作室建设，创作的多个作品在全国、全省检察机关评选中获奖，得到最高检、省委政法委、省院领导调研肯定，获评全省十佳检察文化品牌。其中，普法短篇《忠实粉丝》，在第</w:t>
      </w:r>
      <w:r>
        <w:rPr>
          <w:rFonts w:ascii="仿宋" w:eastAsia="仿宋" w:hAnsi="仿宋" w:cs="仿宋"/>
        </w:rPr>
        <w:t>37</w:t>
      </w:r>
      <w:r>
        <w:rPr>
          <w:rFonts w:ascii="仿宋" w:eastAsia="仿宋" w:hAnsi="仿宋" w:cs="仿宋" w:hint="eastAsia"/>
        </w:rPr>
        <w:t>届中国电影金鸡奖优秀知识产权电影短片，系全国检察机关唯一获奖作品。</w:t>
      </w: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抓实全面从严治党。深入开展党纪学习教育</w:t>
      </w:r>
      <w:r>
        <w:rPr>
          <w:rFonts w:ascii="仿宋" w:eastAsia="仿宋" w:hAnsi="仿宋" w:cs="仿宋"/>
        </w:rPr>
        <w:t>,</w:t>
      </w:r>
      <w:r>
        <w:rPr>
          <w:rFonts w:ascii="仿宋" w:eastAsia="仿宋" w:hAnsi="仿宋" w:cs="仿宋" w:hint="eastAsia"/>
        </w:rPr>
        <w:t>紧扣“六项纪律”分专题开展集中研讨，邀请市纪委监委领导专题授课，组织到兴化市看守所和郑板桥纪念馆接受廉政教育。持之以恒落实中央八项规定精神，组织学习《全省检察机关违规吃喝、酒驾醉驾典型案例》，全体检察人员签订《反对节日“四风”问题承诺书》，组织退休人员签订《杜绝违规从事营利活动承诺书》。主动接受外部监督，邀请代表委员参与公开听证、检察开放日等活动</w:t>
      </w:r>
      <w:r>
        <w:rPr>
          <w:rFonts w:ascii="仿宋" w:eastAsia="仿宋" w:hAnsi="仿宋" w:cs="仿宋"/>
        </w:rPr>
        <w:t>150</w:t>
      </w:r>
      <w:r>
        <w:rPr>
          <w:rFonts w:ascii="仿宋" w:eastAsia="仿宋" w:hAnsi="仿宋" w:cs="仿宋" w:hint="eastAsia"/>
        </w:rPr>
        <w:t>余人次。</w:t>
      </w:r>
    </w:p>
    <w:p w:rsidR="00C75DF9" w:rsidRDefault="00C75DF9" w:rsidP="00DD58FD">
      <w:pPr>
        <w:pStyle w:val="BodyText"/>
        <w:spacing w:line="235" w:lineRule="auto"/>
        <w:ind w:leftChars="300" w:left="31680" w:right="2414" w:hanging="9"/>
        <w:jc w:val="both"/>
        <w:rPr>
          <w:rFonts w:ascii="仿宋" w:eastAsia="仿宋" w:hAnsi="仿宋"/>
          <w:lang w:val="en-US"/>
        </w:rPr>
        <w:sectPr w:rsidR="00C75DF9">
          <w:footerReference w:type="default" r:id="rId9"/>
          <w:pgSz w:w="11906" w:h="16838"/>
          <w:pgMar w:top="1580" w:right="700" w:bottom="770" w:left="1020" w:header="283" w:footer="280" w:gutter="0"/>
          <w:pgNumType w:fmt="numberInDash"/>
          <w:cols w:space="720"/>
          <w:formProt w:val="0"/>
          <w:docGrid w:linePitch="100"/>
        </w:sectPr>
      </w:pPr>
    </w:p>
    <w:p w:rsidR="00C75DF9" w:rsidRDefault="00C75DF9" w:rsidP="00DD58FD">
      <w:pPr>
        <w:pStyle w:val="BodyText"/>
        <w:spacing w:line="360" w:lineRule="auto"/>
        <w:ind w:leftChars="200" w:left="31680" w:rightChars="229" w:right="31680" w:firstLine="658"/>
        <w:jc w:val="both"/>
        <w:rPr>
          <w:rFonts w:ascii="仿宋" w:eastAsia="仿宋" w:hAnsi="仿宋"/>
          <w:lang w:val="en-US"/>
        </w:rPr>
      </w:pPr>
    </w:p>
    <w:p w:rsidR="00C75DF9" w:rsidRDefault="00C75DF9">
      <w:pPr>
        <w:pStyle w:val="1"/>
        <w:tabs>
          <w:tab w:val="left" w:pos="1609"/>
        </w:tabs>
        <w:spacing w:before="12" w:line="300" w:lineRule="auto"/>
        <w:ind w:left="340" w:right="567" w:firstLine="0"/>
        <w:jc w:val="center"/>
        <w:rPr>
          <w:rFonts w:ascii="仿宋" w:eastAsia="仿宋" w:hAnsi="仿宋"/>
          <w:b/>
          <w:bCs/>
          <w:sz w:val="44"/>
          <w:szCs w:val="44"/>
          <w:lang w:val="en-US"/>
        </w:rPr>
      </w:pPr>
    </w:p>
    <w:p w:rsidR="00C75DF9" w:rsidRDefault="00C75DF9">
      <w:pPr>
        <w:pStyle w:val="1"/>
        <w:tabs>
          <w:tab w:val="left" w:pos="1609"/>
        </w:tabs>
        <w:spacing w:before="12" w:line="300" w:lineRule="auto"/>
        <w:ind w:left="340" w:right="567" w:firstLine="0"/>
        <w:jc w:val="center"/>
        <w:rPr>
          <w:rFonts w:ascii="仿宋" w:eastAsia="仿宋" w:hAnsi="仿宋"/>
          <w:b/>
          <w:bCs/>
          <w:sz w:val="44"/>
          <w:szCs w:val="44"/>
          <w:lang w:val="en-US"/>
        </w:rPr>
      </w:pPr>
    </w:p>
    <w:p w:rsidR="00C75DF9" w:rsidRDefault="00C75DF9">
      <w:pPr>
        <w:pStyle w:val="1"/>
        <w:tabs>
          <w:tab w:val="left" w:pos="1609"/>
        </w:tabs>
        <w:spacing w:before="12" w:line="300" w:lineRule="auto"/>
        <w:ind w:left="340" w:right="567" w:firstLine="0"/>
        <w:jc w:val="center"/>
        <w:rPr>
          <w:rFonts w:ascii="仿宋" w:eastAsia="仿宋" w:hAnsi="仿宋"/>
          <w:b/>
          <w:bCs/>
          <w:sz w:val="44"/>
          <w:szCs w:val="44"/>
          <w:lang w:val="en-US"/>
        </w:rPr>
      </w:pPr>
    </w:p>
    <w:p w:rsidR="00C75DF9" w:rsidRDefault="00C75DF9">
      <w:pPr>
        <w:pStyle w:val="1"/>
        <w:tabs>
          <w:tab w:val="left" w:pos="1609"/>
        </w:tabs>
        <w:spacing w:before="12" w:line="300" w:lineRule="auto"/>
        <w:ind w:left="340" w:right="567" w:firstLine="0"/>
        <w:jc w:val="center"/>
        <w:rPr>
          <w:rFonts w:ascii="仿宋" w:eastAsia="仿宋" w:hAnsi="仿宋"/>
          <w:b/>
          <w:bCs/>
          <w:sz w:val="44"/>
          <w:szCs w:val="44"/>
          <w:lang w:val="en-US"/>
        </w:rPr>
      </w:pPr>
    </w:p>
    <w:p w:rsidR="00C75DF9" w:rsidRDefault="00C75DF9">
      <w:pPr>
        <w:pStyle w:val="1"/>
        <w:tabs>
          <w:tab w:val="left" w:pos="1609"/>
        </w:tabs>
        <w:spacing w:before="12" w:line="300" w:lineRule="auto"/>
        <w:ind w:left="340" w:right="567" w:firstLine="0"/>
        <w:jc w:val="center"/>
        <w:rPr>
          <w:rFonts w:ascii="仿宋" w:eastAsia="仿宋" w:hAnsi="仿宋"/>
          <w:b/>
          <w:bCs/>
          <w:sz w:val="44"/>
          <w:szCs w:val="44"/>
          <w:lang w:val="en-US"/>
        </w:rPr>
      </w:pPr>
    </w:p>
    <w:p w:rsidR="00C75DF9" w:rsidRDefault="00C75DF9">
      <w:pPr>
        <w:pStyle w:val="1"/>
        <w:tabs>
          <w:tab w:val="left" w:pos="1609"/>
        </w:tabs>
        <w:spacing w:before="12" w:line="300" w:lineRule="auto"/>
        <w:ind w:left="340" w:right="567" w:firstLine="0"/>
        <w:jc w:val="center"/>
        <w:rPr>
          <w:rFonts w:ascii="仿宋" w:eastAsia="仿宋" w:hAnsi="仿宋"/>
          <w:b/>
          <w:bCs/>
          <w:sz w:val="44"/>
          <w:szCs w:val="44"/>
          <w:lang w:val="en-US"/>
        </w:rPr>
      </w:pPr>
    </w:p>
    <w:p w:rsidR="00C75DF9" w:rsidRDefault="00C75DF9">
      <w:pPr>
        <w:pStyle w:val="1"/>
        <w:tabs>
          <w:tab w:val="left" w:pos="1609"/>
        </w:tabs>
        <w:spacing w:before="12" w:line="300" w:lineRule="auto"/>
        <w:ind w:left="340" w:right="567" w:firstLine="0"/>
        <w:jc w:val="center"/>
        <w:outlineLvl w:val="0"/>
        <w:rPr>
          <w:rFonts w:ascii="宋体" w:hAnsi="宋体"/>
          <w:b/>
          <w:bCs/>
          <w:sz w:val="36"/>
          <w:szCs w:val="36"/>
          <w:lang w:val="en-US"/>
        </w:rPr>
      </w:pPr>
      <w:r>
        <w:rPr>
          <w:rFonts w:ascii="宋体" w:hAnsi="宋体" w:cs="宋体" w:hint="eastAsia"/>
          <w:b/>
          <w:bCs/>
          <w:sz w:val="36"/>
          <w:szCs w:val="36"/>
        </w:rPr>
        <w:t>第二部分</w:t>
      </w:r>
    </w:p>
    <w:p w:rsidR="00C75DF9" w:rsidRDefault="00C75DF9">
      <w:pPr>
        <w:pStyle w:val="1"/>
        <w:tabs>
          <w:tab w:val="left" w:pos="1609"/>
        </w:tabs>
        <w:spacing w:before="12" w:line="300" w:lineRule="auto"/>
        <w:ind w:left="340" w:right="567" w:firstLine="0"/>
        <w:jc w:val="center"/>
        <w:rPr>
          <w:rFonts w:ascii="宋体" w:hAnsi="宋体"/>
          <w:b/>
          <w:bCs/>
          <w:sz w:val="36"/>
          <w:szCs w:val="36"/>
        </w:rPr>
      </w:pPr>
      <w:r>
        <w:rPr>
          <w:rFonts w:ascii="宋体" w:hAnsi="宋体" w:cs="宋体" w:hint="eastAsia"/>
          <w:b/>
          <w:bCs/>
          <w:sz w:val="36"/>
          <w:szCs w:val="36"/>
        </w:rPr>
        <w:t>泰州医药高新技术产业开发区人民检察院</w:t>
      </w:r>
    </w:p>
    <w:p w:rsidR="00C75DF9" w:rsidRDefault="00C75DF9">
      <w:pPr>
        <w:pStyle w:val="1"/>
        <w:tabs>
          <w:tab w:val="left" w:pos="1609"/>
        </w:tabs>
        <w:spacing w:before="12" w:line="300" w:lineRule="auto"/>
        <w:ind w:left="340" w:right="567" w:firstLine="0"/>
        <w:jc w:val="center"/>
        <w:outlineLvl w:val="1"/>
        <w:rPr>
          <w:rFonts w:ascii="宋体" w:hAnsi="宋体"/>
          <w:b/>
          <w:bCs/>
          <w:sz w:val="36"/>
          <w:szCs w:val="36"/>
        </w:rPr>
      </w:pPr>
      <w:r>
        <w:rPr>
          <w:rFonts w:ascii="宋体" w:hAnsi="宋体" w:cs="宋体"/>
          <w:b/>
          <w:bCs/>
          <w:sz w:val="36"/>
          <w:szCs w:val="36"/>
        </w:rPr>
        <w:t>2024</w:t>
      </w:r>
      <w:r>
        <w:rPr>
          <w:rFonts w:ascii="宋体" w:hAnsi="宋体" w:cs="宋体" w:hint="eastAsia"/>
          <w:b/>
          <w:bCs/>
          <w:sz w:val="36"/>
          <w:szCs w:val="36"/>
        </w:rPr>
        <w:t>年度</w:t>
      </w:r>
      <w:r>
        <w:rPr>
          <w:rFonts w:ascii="宋体" w:hAnsi="宋体" w:cs="宋体" w:hint="eastAsia"/>
          <w:b/>
          <w:bCs/>
          <w:sz w:val="36"/>
          <w:szCs w:val="36"/>
          <w:lang w:val="en-US"/>
        </w:rPr>
        <w:t>单位</w:t>
      </w:r>
      <w:r>
        <w:rPr>
          <w:rFonts w:ascii="宋体" w:hAnsi="宋体" w:cs="宋体" w:hint="eastAsia"/>
          <w:b/>
          <w:bCs/>
          <w:sz w:val="36"/>
          <w:szCs w:val="36"/>
        </w:rPr>
        <w:t>决算表</w:t>
      </w:r>
    </w:p>
    <w:tbl>
      <w:tblPr>
        <w:tblW w:w="10447" w:type="dxa"/>
        <w:jc w:val="center"/>
        <w:tblLayout w:type="fixed"/>
        <w:tblLook w:val="00A0"/>
      </w:tblPr>
      <w:tblGrid>
        <w:gridCol w:w="3468"/>
        <w:gridCol w:w="1777"/>
        <w:gridCol w:w="2035"/>
        <w:gridCol w:w="1341"/>
        <w:gridCol w:w="1826"/>
      </w:tblGrid>
      <w:tr w:rsidR="00C75DF9">
        <w:trPr>
          <w:trHeight w:val="544"/>
          <w:jc w:val="center"/>
        </w:trPr>
        <w:tc>
          <w:tcPr>
            <w:tcW w:w="10447" w:type="dxa"/>
            <w:gridSpan w:val="5"/>
          </w:tcPr>
          <w:p w:rsidR="00C75DF9" w:rsidRDefault="00C75DF9">
            <w:pPr>
              <w:pageBreakBefore/>
              <w:jc w:val="center"/>
              <w:rPr>
                <w:rFonts w:ascii="仿宋" w:eastAsia="仿宋" w:hAnsi="仿宋"/>
                <w:b/>
                <w:bCs/>
                <w:color w:val="000000"/>
              </w:rPr>
            </w:pPr>
            <w:r>
              <w:rPr>
                <w:rFonts w:ascii="宋体" w:hAnsi="宋体" w:cs="宋体" w:hint="eastAsia"/>
                <w:b/>
                <w:bCs/>
                <w:color w:val="000000"/>
                <w:sz w:val="36"/>
                <w:szCs w:val="36"/>
                <w:lang w:eastAsia="ar-SA"/>
              </w:rPr>
              <w:t>收入支出决算总表</w:t>
            </w:r>
          </w:p>
        </w:tc>
      </w:tr>
      <w:tr w:rsidR="00C75DF9">
        <w:trPr>
          <w:trHeight w:val="348"/>
          <w:jc w:val="center"/>
        </w:trPr>
        <w:tc>
          <w:tcPr>
            <w:tcW w:w="3468" w:type="dxa"/>
          </w:tcPr>
          <w:p w:rsidR="00C75DF9" w:rsidRDefault="00C75DF9">
            <w:pPr>
              <w:rPr>
                <w:rFonts w:ascii="仿宋" w:eastAsia="仿宋" w:hAnsi="仿宋"/>
                <w:color w:val="000000"/>
                <w:sz w:val="20"/>
                <w:szCs w:val="20"/>
              </w:rPr>
            </w:pPr>
          </w:p>
        </w:tc>
        <w:tc>
          <w:tcPr>
            <w:tcW w:w="1777" w:type="dxa"/>
          </w:tcPr>
          <w:p w:rsidR="00C75DF9" w:rsidRDefault="00C75DF9">
            <w:pPr>
              <w:rPr>
                <w:rFonts w:ascii="仿宋" w:eastAsia="仿宋" w:hAnsi="仿宋"/>
                <w:color w:val="000000"/>
                <w:sz w:val="20"/>
                <w:szCs w:val="20"/>
              </w:rPr>
            </w:pPr>
          </w:p>
        </w:tc>
        <w:tc>
          <w:tcPr>
            <w:tcW w:w="5202" w:type="dxa"/>
            <w:gridSpan w:val="3"/>
          </w:tcPr>
          <w:p w:rsidR="00C75DF9" w:rsidRDefault="00C75DF9">
            <w:pPr>
              <w:jc w:val="right"/>
              <w:rPr>
                <w:rFonts w:ascii="仿宋" w:eastAsia="仿宋" w:hAnsi="仿宋"/>
                <w:color w:val="000000"/>
              </w:rPr>
            </w:pPr>
            <w:r>
              <w:rPr>
                <w:rFonts w:ascii="仿宋" w:eastAsia="仿宋" w:hAnsi="仿宋" w:cs="仿宋" w:hint="eastAsia"/>
                <w:color w:val="000000"/>
                <w:lang w:eastAsia="ar-SA"/>
              </w:rPr>
              <w:t>公开</w:t>
            </w:r>
            <w:r>
              <w:rPr>
                <w:rFonts w:ascii="仿宋" w:eastAsia="仿宋" w:hAnsi="仿宋" w:cs="仿宋"/>
                <w:color w:val="000000"/>
                <w:lang w:eastAsia="ar-SA"/>
              </w:rPr>
              <w:t>01</w:t>
            </w:r>
            <w:r>
              <w:rPr>
                <w:rFonts w:ascii="仿宋" w:eastAsia="仿宋" w:hAnsi="仿宋" w:cs="仿宋" w:hint="eastAsia"/>
                <w:color w:val="000000"/>
                <w:lang w:eastAsia="ar-SA"/>
              </w:rPr>
              <w:t>表</w:t>
            </w:r>
          </w:p>
        </w:tc>
      </w:tr>
      <w:tr w:rsidR="00C75DF9">
        <w:trPr>
          <w:trHeight w:val="333"/>
          <w:jc w:val="center"/>
        </w:trPr>
        <w:tc>
          <w:tcPr>
            <w:tcW w:w="7280" w:type="dxa"/>
            <w:gridSpan w:val="3"/>
            <w:tcBorders>
              <w:bottom w:val="single" w:sz="4" w:space="0" w:color="000000"/>
            </w:tcBorders>
            <w:vAlign w:val="center"/>
          </w:tcPr>
          <w:p w:rsidR="00C75DF9" w:rsidRDefault="00C75DF9">
            <w:pPr>
              <w:rPr>
                <w:rFonts w:ascii="仿宋" w:eastAsia="仿宋" w:hAnsi="仿宋"/>
                <w:color w:val="000000"/>
              </w:rPr>
            </w:pPr>
            <w:r>
              <w:rPr>
                <w:rFonts w:ascii="仿宋" w:eastAsia="仿宋" w:hAnsi="仿宋" w:cs="仿宋" w:hint="eastAsia"/>
                <w:color w:val="000000"/>
              </w:rPr>
              <w:t>单位名称：</w:t>
            </w:r>
            <w:r>
              <w:rPr>
                <w:rFonts w:ascii="仿宋" w:eastAsia="仿宋" w:hAnsi="仿宋" w:cs="仿宋" w:hint="eastAsia"/>
                <w:color w:val="000000"/>
                <w:lang w:eastAsia="ar-SA"/>
              </w:rPr>
              <w:t>泰州医药高新技术产业开发区人民检察院</w:t>
            </w:r>
          </w:p>
        </w:tc>
        <w:tc>
          <w:tcPr>
            <w:tcW w:w="3167" w:type="dxa"/>
            <w:gridSpan w:val="2"/>
            <w:tcBorders>
              <w:bottom w:val="single" w:sz="4" w:space="0" w:color="000000"/>
            </w:tcBorders>
            <w:vAlign w:val="center"/>
          </w:tcPr>
          <w:p w:rsidR="00C75DF9" w:rsidRDefault="00C75DF9">
            <w:pPr>
              <w:jc w:val="right"/>
              <w:rPr>
                <w:rFonts w:ascii="仿宋" w:eastAsia="仿宋" w:hAnsi="仿宋"/>
                <w:color w:val="000000"/>
              </w:rPr>
            </w:pPr>
            <w:r>
              <w:rPr>
                <w:rFonts w:ascii="仿宋" w:eastAsia="仿宋" w:hAnsi="仿宋" w:cs="仿宋" w:hint="eastAsia"/>
                <w:color w:val="000000"/>
              </w:rPr>
              <w:t>金额单位：万元</w:t>
            </w:r>
          </w:p>
        </w:tc>
      </w:tr>
      <w:tr w:rsidR="00C75DF9">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jc w:val="center"/>
              <w:rPr>
                <w:rFonts w:ascii="仿宋" w:eastAsia="仿宋" w:hAnsi="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jc w:val="center"/>
              <w:rPr>
                <w:rFonts w:ascii="仿宋" w:eastAsia="仿宋" w:hAnsi="仿宋"/>
                <w:color w:val="000000"/>
              </w:rPr>
            </w:pPr>
            <w:r>
              <w:rPr>
                <w:rFonts w:ascii="仿宋" w:eastAsia="仿宋" w:hAnsi="仿宋" w:cs="仿宋" w:hint="eastAsia"/>
                <w:color w:val="000000"/>
                <w:lang w:eastAsia="ar-SA"/>
              </w:rPr>
              <w:t>支出</w:t>
            </w:r>
          </w:p>
        </w:tc>
      </w:tr>
      <w:tr w:rsidR="00C75DF9">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center"/>
              <w:rPr>
                <w:rFonts w:ascii="仿宋" w:eastAsia="仿宋" w:hAnsi="仿宋"/>
                <w:color w:val="000000"/>
              </w:rPr>
            </w:pPr>
            <w:r>
              <w:rPr>
                <w:rFonts w:ascii="仿宋" w:eastAsia="仿宋" w:hAnsi="仿宋" w:cs="仿宋" w:hint="eastAsia"/>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center"/>
              <w:rPr>
                <w:rFonts w:ascii="仿宋" w:eastAsia="仿宋" w:hAnsi="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jc w:val="center"/>
              <w:rPr>
                <w:rFonts w:ascii="仿宋" w:eastAsia="仿宋" w:hAnsi="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center"/>
              <w:rPr>
                <w:rFonts w:ascii="仿宋" w:eastAsia="仿宋" w:hAnsi="仿宋"/>
                <w:color w:val="000000"/>
              </w:rPr>
            </w:pPr>
            <w:r>
              <w:rPr>
                <w:rFonts w:ascii="仿宋" w:eastAsia="仿宋" w:hAnsi="仿宋" w:cs="仿宋" w:hint="eastAsia"/>
                <w:color w:val="000000"/>
                <w:lang w:eastAsia="ar-SA"/>
              </w:rPr>
              <w:t>决算数</w:t>
            </w: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r>
              <w:rPr>
                <w:rFonts w:ascii="仿宋" w:eastAsia="仿宋" w:hAnsi="仿宋" w:cs="仿宋" w:hint="eastAsia"/>
                <w:sz w:val="20"/>
                <w:szCs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s="仿宋"/>
                <w:color w:val="000000"/>
                <w:lang w:eastAsia="ar-SA"/>
              </w:rPr>
            </w:pPr>
            <w:r>
              <w:rPr>
                <w:rFonts w:ascii="仿宋" w:eastAsia="仿宋" w:hAnsi="仿宋" w:cs="仿宋"/>
                <w:color w:val="000000"/>
                <w:lang w:eastAsia="ar-SA"/>
              </w:rPr>
              <w:t>1,771.96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r>
              <w:rPr>
                <w:rFonts w:ascii="仿宋" w:eastAsia="仿宋" w:hAnsi="仿宋" w:cs="仿宋" w:hint="eastAsia"/>
                <w:sz w:val="20"/>
                <w:szCs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r>
              <w:rPr>
                <w:rFonts w:ascii="仿宋" w:eastAsia="仿宋" w:hAnsi="仿宋" w:cs="仿宋" w:hint="eastAsia"/>
                <w:sz w:val="20"/>
                <w:szCs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r>
              <w:rPr>
                <w:rFonts w:ascii="仿宋" w:eastAsia="仿宋" w:hAnsi="仿宋" w:cs="仿宋" w:hint="eastAsia"/>
                <w:sz w:val="20"/>
                <w:szCs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s="仿宋"/>
                <w:color w:val="000000"/>
                <w:lang w:eastAsia="ar-SA"/>
              </w:rPr>
            </w:pPr>
            <w:r>
              <w:rPr>
                <w:rFonts w:ascii="仿宋" w:eastAsia="仿宋" w:hAnsi="仿宋" w:cs="仿宋"/>
                <w:color w:val="000000"/>
                <w:lang w:eastAsia="ar-SA"/>
              </w:rPr>
              <w:t>1,407.93</w:t>
            </w: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r>
              <w:rPr>
                <w:rFonts w:ascii="仿宋" w:eastAsia="仿宋" w:hAnsi="仿宋" w:cs="仿宋" w:hint="eastAsia"/>
                <w:sz w:val="20"/>
                <w:szCs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r>
              <w:rPr>
                <w:rFonts w:ascii="仿宋" w:eastAsia="仿宋" w:hAnsi="仿宋" w:cs="仿宋" w:hint="eastAsia"/>
                <w:sz w:val="20"/>
                <w:szCs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r>
              <w:rPr>
                <w:rFonts w:ascii="仿宋" w:eastAsia="仿宋" w:hAnsi="仿宋" w:cs="仿宋" w:hint="eastAsia"/>
                <w:sz w:val="20"/>
                <w:szCs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r>
              <w:rPr>
                <w:rFonts w:ascii="仿宋" w:eastAsia="仿宋" w:hAnsi="仿宋" w:cs="仿宋" w:hint="eastAsia"/>
                <w:sz w:val="20"/>
                <w:szCs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s="仿宋"/>
                <w:color w:val="000000"/>
                <w:lang w:eastAsia="ar-SA"/>
              </w:rPr>
            </w:pPr>
            <w:r>
              <w:rPr>
                <w:rFonts w:ascii="仿宋" w:eastAsia="仿宋" w:hAnsi="仿宋" w:cs="仿宋"/>
                <w:color w:val="000000"/>
                <w:lang w:eastAsia="ar-SA"/>
              </w:rPr>
              <w:t>112.89</w:t>
            </w: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s="仿宋"/>
                <w:color w:val="000000"/>
                <w:lang w:eastAsia="ar-SA"/>
              </w:rPr>
            </w:pPr>
            <w:r>
              <w:rPr>
                <w:rFonts w:ascii="仿宋" w:eastAsia="仿宋" w:hAnsi="仿宋" w:cs="仿宋"/>
                <w:color w:val="000000"/>
                <w:lang w:eastAsia="ar-SA"/>
              </w:rPr>
              <w:t>251.15</w:t>
            </w: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rPr>
                <w:rFonts w:ascii="仿宋" w:eastAsia="仿宋" w:hAnsi="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keepNext/>
              <w:keepLines/>
              <w:jc w:val="right"/>
              <w:rPr>
                <w:rFonts w:ascii="仿宋" w:eastAsia="仿宋" w:hAnsi="仿宋"/>
                <w:color w:val="000000"/>
                <w:lang w:eastAsia="ar-SA"/>
              </w:rPr>
            </w:pPr>
          </w:p>
        </w:tc>
      </w:tr>
      <w:tr w:rsidR="00C75DF9">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center"/>
              <w:rPr>
                <w:rFonts w:ascii="仿宋" w:eastAsia="仿宋" w:hAnsi="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olor w:val="000000"/>
              </w:rPr>
            </w:pPr>
            <w:r>
              <w:rPr>
                <w:rFonts w:ascii="仿宋" w:eastAsia="仿宋" w:hAnsi="仿宋" w:cs="仿宋"/>
                <w:color w:val="000000"/>
                <w:lang w:eastAsia="ar-SA"/>
              </w:rPr>
              <w:t>1,771.96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jc w:val="center"/>
              <w:rPr>
                <w:rFonts w:ascii="仿宋" w:eastAsia="仿宋" w:hAnsi="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olor w:val="000000"/>
              </w:rPr>
            </w:pPr>
            <w:r>
              <w:rPr>
                <w:rFonts w:ascii="仿宋" w:eastAsia="仿宋" w:hAnsi="仿宋" w:cs="仿宋"/>
                <w:color w:val="000000"/>
                <w:lang w:eastAsia="ar-SA"/>
              </w:rPr>
              <w:t>1,771.96</w:t>
            </w:r>
          </w:p>
        </w:tc>
      </w:tr>
      <w:tr w:rsidR="00C75DF9">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rsidP="00C75DF9">
            <w:pPr>
              <w:ind w:firstLineChars="100" w:firstLine="31680"/>
              <w:rPr>
                <w:rFonts w:ascii="仿宋" w:eastAsia="仿宋" w:hAnsi="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rsidP="00C75DF9">
            <w:pPr>
              <w:ind w:firstLineChars="100" w:firstLine="31680"/>
              <w:rPr>
                <w:rFonts w:ascii="仿宋" w:eastAsia="仿宋" w:hAnsi="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olor w:val="000000"/>
              </w:rPr>
            </w:pPr>
          </w:p>
        </w:tc>
      </w:tr>
      <w:tr w:rsidR="00C75DF9">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rsidP="00C75DF9">
            <w:pPr>
              <w:ind w:firstLineChars="100" w:firstLine="31680"/>
              <w:rPr>
                <w:rFonts w:ascii="仿宋" w:eastAsia="仿宋" w:hAnsi="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rsidP="00C75DF9">
            <w:pPr>
              <w:ind w:firstLineChars="100" w:firstLine="31680"/>
              <w:rPr>
                <w:rFonts w:ascii="仿宋" w:eastAsia="仿宋" w:hAnsi="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olor w:val="000000"/>
              </w:rPr>
            </w:pPr>
          </w:p>
        </w:tc>
      </w:tr>
      <w:tr w:rsidR="00C75DF9">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C75DF9" w:rsidRDefault="00C75DF9">
            <w:pPr>
              <w:rPr>
                <w:rFonts w:ascii="仿宋" w:eastAsia="仿宋" w:hAnsi="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C75DF9" w:rsidRDefault="00C75DF9">
            <w:pPr>
              <w:rPr>
                <w:rFonts w:ascii="仿宋" w:eastAsia="仿宋" w:hAnsi="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C75DF9" w:rsidRDefault="00C75DF9">
            <w:pPr>
              <w:rPr>
                <w:rFonts w:ascii="仿宋" w:eastAsia="仿宋" w:hAnsi="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C75DF9" w:rsidRDefault="00C75DF9">
            <w:pPr>
              <w:rPr>
                <w:rFonts w:ascii="仿宋" w:eastAsia="仿宋" w:hAnsi="仿宋"/>
                <w:color w:val="000000"/>
              </w:rPr>
            </w:pPr>
          </w:p>
        </w:tc>
      </w:tr>
      <w:tr w:rsidR="00C75DF9">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center"/>
              <w:rPr>
                <w:rFonts w:ascii="仿宋" w:eastAsia="仿宋" w:hAnsi="仿宋"/>
                <w:color w:val="000000"/>
              </w:rPr>
            </w:pPr>
            <w:r>
              <w:rPr>
                <w:rFonts w:ascii="仿宋" w:eastAsia="仿宋" w:hAnsi="仿宋" w:cs="仿宋" w:hint="eastAsia"/>
                <w:b/>
                <w:bCs/>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olor w:val="000000"/>
              </w:rPr>
            </w:pPr>
            <w:r>
              <w:rPr>
                <w:rFonts w:ascii="仿宋" w:eastAsia="仿宋" w:hAnsi="仿宋" w:cs="仿宋"/>
                <w:color w:val="000000"/>
                <w:lang w:eastAsia="ar-SA"/>
              </w:rPr>
              <w:t>1,771.96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jc w:val="center"/>
              <w:rPr>
                <w:rFonts w:ascii="仿宋" w:eastAsia="仿宋" w:hAnsi="仿宋"/>
                <w:color w:val="000000"/>
              </w:rPr>
            </w:pPr>
            <w:r>
              <w:rPr>
                <w:rFonts w:ascii="仿宋" w:eastAsia="仿宋" w:hAnsi="仿宋" w:cs="仿宋" w:hint="eastAsia"/>
                <w:b/>
                <w:bCs/>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olor w:val="000000"/>
              </w:rPr>
            </w:pPr>
            <w:r>
              <w:rPr>
                <w:rFonts w:ascii="仿宋" w:eastAsia="仿宋" w:hAnsi="仿宋" w:cs="仿宋"/>
                <w:color w:val="000000"/>
                <w:lang w:eastAsia="ar-SA"/>
              </w:rPr>
              <w:t>1,771.96</w:t>
            </w:r>
          </w:p>
        </w:tc>
      </w:tr>
    </w:tbl>
    <w:p w:rsidR="00C75DF9" w:rsidRDefault="00C75DF9">
      <w:pPr>
        <w:spacing w:before="66"/>
        <w:jc w:val="both"/>
        <w:rPr>
          <w:rFonts w:ascii="仿宋" w:eastAsia="仿宋" w:hAnsi="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C75DF9" w:rsidRDefault="00C75DF9">
      <w:pPr>
        <w:spacing w:before="66"/>
        <w:jc w:val="both"/>
        <w:rPr>
          <w:rFonts w:ascii="仿宋" w:eastAsia="仿宋" w:hAnsi="仿宋"/>
          <w:color w:val="000000"/>
          <w:lang w:val="en-US"/>
        </w:rPr>
        <w:sectPr w:rsidR="00C75DF9">
          <w:footerReference w:type="default" r:id="rId10"/>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0A0"/>
      </w:tblPr>
      <w:tblGrid>
        <w:gridCol w:w="1201"/>
        <w:gridCol w:w="3156"/>
        <w:gridCol w:w="1716"/>
        <w:gridCol w:w="1728"/>
        <w:gridCol w:w="1686"/>
        <w:gridCol w:w="1503"/>
        <w:gridCol w:w="1704"/>
        <w:gridCol w:w="1263"/>
        <w:gridCol w:w="1375"/>
        <w:gridCol w:w="1328"/>
      </w:tblGrid>
      <w:tr w:rsidR="00C75DF9">
        <w:trPr>
          <w:trHeight w:val="403"/>
          <w:jc w:val="center"/>
        </w:trPr>
        <w:tc>
          <w:tcPr>
            <w:tcW w:w="16660" w:type="dxa"/>
            <w:gridSpan w:val="10"/>
            <w:vAlign w:val="center"/>
          </w:tcPr>
          <w:p w:rsidR="00C75DF9" w:rsidRDefault="00C75DF9">
            <w:pPr>
              <w:pStyle w:val="Heading4"/>
              <w:rPr>
                <w:rFonts w:ascii="仿宋" w:eastAsia="仿宋" w:hAnsi="仿宋"/>
                <w:b/>
                <w:bCs/>
                <w:sz w:val="44"/>
                <w:szCs w:val="44"/>
                <w:lang w:val="en-US"/>
              </w:rPr>
            </w:pPr>
            <w:r>
              <w:rPr>
                <w:rFonts w:ascii="宋体" w:hAnsi="宋体" w:cs="宋体" w:hint="eastAsia"/>
                <w:b/>
                <w:bCs/>
                <w:color w:val="000000"/>
                <w:lang w:eastAsia="ar-SA"/>
              </w:rPr>
              <w:t>收入决算表</w:t>
            </w:r>
          </w:p>
        </w:tc>
      </w:tr>
      <w:tr w:rsidR="00C75DF9">
        <w:trPr>
          <w:trHeight w:val="247"/>
          <w:jc w:val="center"/>
        </w:trPr>
        <w:tc>
          <w:tcPr>
            <w:tcW w:w="4357" w:type="dxa"/>
            <w:gridSpan w:val="2"/>
            <w:vAlign w:val="center"/>
          </w:tcPr>
          <w:p w:rsidR="00C75DF9" w:rsidRDefault="00C75DF9">
            <w:pPr>
              <w:pStyle w:val="TableParagraph"/>
              <w:jc w:val="center"/>
              <w:rPr>
                <w:rFonts w:ascii="仿宋" w:eastAsia="仿宋" w:hAnsi="仿宋" w:cs="Times New Roman"/>
              </w:rPr>
            </w:pPr>
          </w:p>
        </w:tc>
        <w:tc>
          <w:tcPr>
            <w:tcW w:w="1716" w:type="dxa"/>
            <w:vAlign w:val="center"/>
          </w:tcPr>
          <w:p w:rsidR="00C75DF9" w:rsidRDefault="00C75DF9">
            <w:pPr>
              <w:pStyle w:val="TableParagraph"/>
              <w:jc w:val="center"/>
              <w:rPr>
                <w:rFonts w:ascii="仿宋" w:eastAsia="仿宋" w:hAnsi="仿宋" w:cs="Times New Roman"/>
              </w:rPr>
            </w:pPr>
          </w:p>
        </w:tc>
        <w:tc>
          <w:tcPr>
            <w:tcW w:w="1728" w:type="dxa"/>
            <w:vAlign w:val="center"/>
          </w:tcPr>
          <w:p w:rsidR="00C75DF9" w:rsidRDefault="00C75DF9">
            <w:pPr>
              <w:pStyle w:val="TableParagraph"/>
              <w:jc w:val="center"/>
              <w:rPr>
                <w:rFonts w:ascii="仿宋" w:eastAsia="仿宋" w:hAnsi="仿宋" w:cs="Times New Roman"/>
              </w:rPr>
            </w:pPr>
          </w:p>
        </w:tc>
        <w:tc>
          <w:tcPr>
            <w:tcW w:w="1686" w:type="dxa"/>
            <w:vAlign w:val="center"/>
          </w:tcPr>
          <w:p w:rsidR="00C75DF9" w:rsidRDefault="00C75DF9">
            <w:pPr>
              <w:pStyle w:val="TableParagraph"/>
              <w:jc w:val="center"/>
              <w:rPr>
                <w:rFonts w:ascii="仿宋" w:eastAsia="仿宋" w:hAnsi="仿宋" w:cs="Times New Roman"/>
              </w:rPr>
            </w:pPr>
          </w:p>
        </w:tc>
        <w:tc>
          <w:tcPr>
            <w:tcW w:w="3207" w:type="dxa"/>
            <w:gridSpan w:val="2"/>
            <w:vAlign w:val="center"/>
          </w:tcPr>
          <w:p w:rsidR="00C75DF9" w:rsidRDefault="00C75DF9">
            <w:pPr>
              <w:pStyle w:val="TableParagraph"/>
              <w:jc w:val="center"/>
              <w:rPr>
                <w:rFonts w:ascii="仿宋" w:eastAsia="仿宋" w:hAnsi="仿宋" w:cs="Times New Roman"/>
              </w:rPr>
            </w:pPr>
          </w:p>
        </w:tc>
        <w:tc>
          <w:tcPr>
            <w:tcW w:w="1263" w:type="dxa"/>
            <w:vAlign w:val="center"/>
          </w:tcPr>
          <w:p w:rsidR="00C75DF9" w:rsidRDefault="00C75DF9">
            <w:pPr>
              <w:pStyle w:val="TableParagraph"/>
              <w:jc w:val="center"/>
              <w:rPr>
                <w:rFonts w:ascii="仿宋" w:eastAsia="仿宋" w:hAnsi="仿宋" w:cs="Times New Roman"/>
              </w:rPr>
            </w:pPr>
          </w:p>
        </w:tc>
        <w:tc>
          <w:tcPr>
            <w:tcW w:w="2703" w:type="dxa"/>
            <w:gridSpan w:val="2"/>
            <w:vAlign w:val="center"/>
          </w:tcPr>
          <w:p w:rsidR="00C75DF9" w:rsidRDefault="00C75DF9">
            <w:pPr>
              <w:pStyle w:val="TableParagraph"/>
              <w:jc w:val="right"/>
              <w:rPr>
                <w:rFonts w:ascii="仿宋" w:eastAsia="仿宋" w:hAnsi="仿宋" w:cs="Times New Roman"/>
              </w:rPr>
            </w:pPr>
            <w:r>
              <w:rPr>
                <w:rFonts w:ascii="仿宋" w:eastAsia="仿宋" w:hAnsi="仿宋" w:cs="仿宋" w:hint="eastAsia"/>
              </w:rPr>
              <w:t>公开</w:t>
            </w:r>
            <w:r>
              <w:rPr>
                <w:rFonts w:ascii="仿宋" w:eastAsia="仿宋" w:hAnsi="仿宋" w:cs="仿宋"/>
              </w:rPr>
              <w:t>02</w:t>
            </w:r>
            <w:r>
              <w:rPr>
                <w:rFonts w:ascii="仿宋" w:eastAsia="仿宋" w:hAnsi="仿宋" w:cs="仿宋" w:hint="eastAsia"/>
              </w:rPr>
              <w:t>表</w:t>
            </w:r>
          </w:p>
        </w:tc>
      </w:tr>
      <w:tr w:rsidR="00C75DF9">
        <w:trPr>
          <w:trHeight w:val="247"/>
          <w:jc w:val="center"/>
        </w:trPr>
        <w:tc>
          <w:tcPr>
            <w:tcW w:w="13957" w:type="dxa"/>
            <w:gridSpan w:val="8"/>
            <w:vAlign w:val="center"/>
          </w:tcPr>
          <w:p w:rsidR="00C75DF9" w:rsidRDefault="00C75DF9">
            <w:pPr>
              <w:pStyle w:val="TableParagraph"/>
              <w:rPr>
                <w:rFonts w:ascii="仿宋" w:eastAsia="仿宋" w:hAnsi="仿宋" w:cs="Times New Roman"/>
              </w:rPr>
            </w:pPr>
            <w:r>
              <w:rPr>
                <w:rFonts w:ascii="仿宋" w:eastAsia="仿宋" w:hAnsi="仿宋" w:cs="仿宋" w:hint="eastAsia"/>
                <w:color w:val="000000"/>
              </w:rPr>
              <w:t>单位名称：</w:t>
            </w:r>
            <w:r>
              <w:rPr>
                <w:rFonts w:ascii="仿宋" w:eastAsia="仿宋" w:hAnsi="仿宋" w:cs="仿宋" w:hint="eastAsia"/>
              </w:rPr>
              <w:t>泰州医药高新技术产业开发区人民检察院</w:t>
            </w:r>
          </w:p>
        </w:tc>
        <w:tc>
          <w:tcPr>
            <w:tcW w:w="2703" w:type="dxa"/>
            <w:gridSpan w:val="2"/>
            <w:vAlign w:val="center"/>
          </w:tcPr>
          <w:p w:rsidR="00C75DF9" w:rsidRDefault="00C75DF9">
            <w:pPr>
              <w:pStyle w:val="TableParagraph"/>
              <w:jc w:val="right"/>
              <w:rPr>
                <w:rFonts w:ascii="仿宋" w:eastAsia="仿宋" w:hAnsi="仿宋" w:cs="Times New Roman"/>
              </w:rPr>
            </w:pPr>
            <w:r>
              <w:rPr>
                <w:rFonts w:ascii="仿宋" w:eastAsia="仿宋" w:hAnsi="仿宋" w:cs="仿宋" w:hint="eastAsia"/>
              </w:rPr>
              <w:t>金额单位：万元</w:t>
            </w:r>
          </w:p>
        </w:tc>
      </w:tr>
      <w:tr w:rsidR="00C75DF9">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其他收入</w:t>
            </w:r>
          </w:p>
        </w:tc>
      </w:tr>
      <w:tr w:rsidR="00C75DF9">
        <w:trPr>
          <w:cantSplit/>
          <w:trHeight w:val="502"/>
          <w:jc w:val="center"/>
        </w:trPr>
        <w:tc>
          <w:tcPr>
            <w:tcW w:w="1201"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功能分类</w:t>
            </w:r>
          </w:p>
          <w:p w:rsidR="00C75DF9" w:rsidRDefault="00C75DF9">
            <w:pPr>
              <w:pStyle w:val="TableParagraph"/>
              <w:jc w:val="center"/>
              <w:rPr>
                <w:rFonts w:ascii="仿宋" w:eastAsia="仿宋" w:hAnsi="仿宋" w:cs="Times New Roman"/>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C75DF9" w:rsidRDefault="00C75DF9">
            <w:pPr>
              <w:rPr>
                <w:rFonts w:ascii="仿宋" w:eastAsia="仿宋" w:hAnsi="仿宋"/>
              </w:rPr>
            </w:pPr>
          </w:p>
        </w:tc>
        <w:tc>
          <w:tcPr>
            <w:tcW w:w="1728" w:type="dxa"/>
            <w:vMerge/>
            <w:tcBorders>
              <w:left w:val="single" w:sz="4" w:space="0" w:color="000000"/>
              <w:bottom w:val="single" w:sz="4" w:space="0" w:color="000000"/>
            </w:tcBorders>
          </w:tcPr>
          <w:p w:rsidR="00C75DF9" w:rsidRDefault="00C75DF9">
            <w:pPr>
              <w:rPr>
                <w:rFonts w:ascii="仿宋" w:eastAsia="仿宋" w:hAnsi="仿宋"/>
              </w:rPr>
            </w:pPr>
          </w:p>
        </w:tc>
        <w:tc>
          <w:tcPr>
            <w:tcW w:w="1686" w:type="dxa"/>
            <w:vMerge/>
            <w:tcBorders>
              <w:left w:val="single" w:sz="4" w:space="0" w:color="000000"/>
              <w:bottom w:val="single" w:sz="4" w:space="0" w:color="000000"/>
            </w:tcBorders>
          </w:tcPr>
          <w:p w:rsidR="00C75DF9" w:rsidRDefault="00C75DF9">
            <w:pPr>
              <w:rPr>
                <w:rFonts w:ascii="仿宋" w:eastAsia="仿宋" w:hAnsi="仿宋"/>
              </w:rPr>
            </w:pPr>
          </w:p>
        </w:tc>
        <w:tc>
          <w:tcPr>
            <w:tcW w:w="1503" w:type="dxa"/>
            <w:vMerge/>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p>
        </w:tc>
        <w:tc>
          <w:tcPr>
            <w:tcW w:w="1704" w:type="dxa"/>
            <w:vMerge/>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p>
        </w:tc>
        <w:tc>
          <w:tcPr>
            <w:tcW w:w="1263" w:type="dxa"/>
            <w:vMerge/>
            <w:tcBorders>
              <w:left w:val="single" w:sz="4" w:space="0" w:color="000000"/>
              <w:bottom w:val="single" w:sz="4" w:space="0" w:color="000000"/>
            </w:tcBorders>
          </w:tcPr>
          <w:p w:rsidR="00C75DF9" w:rsidRDefault="00C75DF9">
            <w:pPr>
              <w:rPr>
                <w:rFonts w:ascii="仿宋" w:eastAsia="仿宋" w:hAnsi="仿宋"/>
              </w:rPr>
            </w:pPr>
          </w:p>
        </w:tc>
        <w:tc>
          <w:tcPr>
            <w:tcW w:w="1375" w:type="dxa"/>
            <w:vMerge/>
            <w:tcBorders>
              <w:left w:val="single" w:sz="4" w:space="0" w:color="000000"/>
              <w:bottom w:val="single" w:sz="4" w:space="0" w:color="000000"/>
            </w:tcBorders>
          </w:tcPr>
          <w:p w:rsidR="00C75DF9" w:rsidRDefault="00C75DF9">
            <w:pPr>
              <w:rPr>
                <w:rFonts w:ascii="仿宋" w:eastAsia="仿宋" w:hAnsi="仿宋"/>
              </w:rPr>
            </w:pPr>
          </w:p>
        </w:tc>
        <w:tc>
          <w:tcPr>
            <w:tcW w:w="1328" w:type="dxa"/>
            <w:vMerge/>
            <w:tcBorders>
              <w:left w:val="single" w:sz="4" w:space="0" w:color="000000"/>
              <w:bottom w:val="single" w:sz="4" w:space="0" w:color="000000"/>
              <w:right w:val="single" w:sz="4" w:space="0" w:color="000000"/>
            </w:tcBorders>
          </w:tcPr>
          <w:p w:rsidR="00C75DF9" w:rsidRDefault="00C75DF9">
            <w:pPr>
              <w:rPr>
                <w:rFonts w:ascii="仿宋" w:eastAsia="仿宋" w:hAnsi="仿宋"/>
              </w:rPr>
            </w:pPr>
          </w:p>
        </w:tc>
      </w:tr>
      <w:tr w:rsidR="00C75DF9">
        <w:trPr>
          <w:cantSplit/>
          <w:trHeight w:hRule="exact" w:val="267"/>
          <w:jc w:val="center"/>
        </w:trPr>
        <w:tc>
          <w:tcPr>
            <w:tcW w:w="4357" w:type="dxa"/>
            <w:gridSpan w:val="2"/>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合计</w:t>
            </w:r>
          </w:p>
        </w:tc>
        <w:tc>
          <w:tcPr>
            <w:tcW w:w="1716" w:type="dxa"/>
            <w:tcBorders>
              <w:left w:val="single" w:sz="4" w:space="0" w:color="000000"/>
              <w:bottom w:val="single" w:sz="4" w:space="0" w:color="000000"/>
            </w:tcBorders>
            <w:vAlign w:val="center"/>
          </w:tcPr>
          <w:p w:rsidR="00C75DF9" w:rsidRDefault="00C75DF9">
            <w:pPr>
              <w:jc w:val="right"/>
              <w:rPr>
                <w:rFonts w:ascii="仿宋" w:eastAsia="仿宋" w:hAnsi="仿宋" w:cs="仿宋"/>
                <w:sz w:val="20"/>
                <w:szCs w:val="20"/>
              </w:rPr>
            </w:pPr>
            <w:r>
              <w:rPr>
                <w:rFonts w:ascii="仿宋" w:eastAsia="仿宋" w:hAnsi="仿宋" w:cs="仿宋"/>
                <w:sz w:val="20"/>
                <w:szCs w:val="20"/>
              </w:rPr>
              <w:t>1,771.96</w:t>
            </w:r>
          </w:p>
        </w:tc>
        <w:tc>
          <w:tcPr>
            <w:tcW w:w="1728" w:type="dxa"/>
            <w:tcBorders>
              <w:left w:val="single" w:sz="4" w:space="0" w:color="000000"/>
              <w:bottom w:val="single" w:sz="4" w:space="0" w:color="000000"/>
            </w:tcBorders>
            <w:vAlign w:val="center"/>
          </w:tcPr>
          <w:p w:rsidR="00C75DF9" w:rsidRDefault="00C75DF9">
            <w:pPr>
              <w:jc w:val="right"/>
              <w:rPr>
                <w:rFonts w:ascii="仿宋" w:eastAsia="仿宋" w:hAnsi="仿宋" w:cs="仿宋"/>
                <w:sz w:val="20"/>
                <w:szCs w:val="20"/>
              </w:rPr>
            </w:pPr>
            <w:r>
              <w:rPr>
                <w:rFonts w:ascii="仿宋" w:eastAsia="仿宋" w:hAnsi="仿宋" w:cs="仿宋"/>
                <w:sz w:val="20"/>
                <w:szCs w:val="20"/>
              </w:rPr>
              <w:t>1,771.96</w:t>
            </w:r>
          </w:p>
        </w:tc>
        <w:tc>
          <w:tcPr>
            <w:tcW w:w="1686" w:type="dxa"/>
            <w:tcBorders>
              <w:left w:val="single" w:sz="4" w:space="0" w:color="000000"/>
              <w:bottom w:val="single" w:sz="4" w:space="0" w:color="000000"/>
            </w:tcBorders>
            <w:vAlign w:val="center"/>
          </w:tcPr>
          <w:p w:rsidR="00C75DF9" w:rsidRDefault="00C75DF9">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C75DF9" w:rsidRDefault="00C75DF9">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C75DF9" w:rsidRDefault="00C75DF9">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C75DF9" w:rsidRDefault="00C75DF9">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C75DF9" w:rsidRDefault="00C75DF9">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s="仿宋"/>
                <w:sz w:val="20"/>
                <w:szCs w:val="20"/>
              </w:rPr>
            </w:pPr>
          </w:p>
        </w:tc>
      </w:tr>
      <w:tr w:rsidR="00C75DF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204</w:t>
            </w:r>
          </w:p>
        </w:tc>
        <w:tc>
          <w:tcPr>
            <w:tcW w:w="315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公共安全支出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1,407.93</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1,407.93</w:t>
            </w:r>
          </w:p>
        </w:tc>
        <w:tc>
          <w:tcPr>
            <w:tcW w:w="168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r>
      <w:tr w:rsidR="00C75DF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20404</w:t>
            </w:r>
          </w:p>
        </w:tc>
        <w:tc>
          <w:tcPr>
            <w:tcW w:w="315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检察</w:t>
            </w:r>
          </w:p>
        </w:tc>
        <w:tc>
          <w:tcPr>
            <w:tcW w:w="171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1,407.93</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1,407.93</w:t>
            </w:r>
          </w:p>
        </w:tc>
        <w:tc>
          <w:tcPr>
            <w:tcW w:w="168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r>
      <w:tr w:rsidR="00C75DF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2040401</w:t>
            </w:r>
          </w:p>
        </w:tc>
        <w:tc>
          <w:tcPr>
            <w:tcW w:w="315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1,055.53</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1,055.53</w:t>
            </w:r>
          </w:p>
        </w:tc>
        <w:tc>
          <w:tcPr>
            <w:tcW w:w="168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r>
      <w:tr w:rsidR="00C75DF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2040402</w:t>
            </w:r>
          </w:p>
        </w:tc>
        <w:tc>
          <w:tcPr>
            <w:tcW w:w="315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178.07</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178.07</w:t>
            </w:r>
          </w:p>
        </w:tc>
        <w:tc>
          <w:tcPr>
            <w:tcW w:w="168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r>
      <w:tr w:rsidR="00C75DF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2040499</w:t>
            </w:r>
          </w:p>
        </w:tc>
        <w:tc>
          <w:tcPr>
            <w:tcW w:w="315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其他检察支出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174.33</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174.33</w:t>
            </w:r>
          </w:p>
        </w:tc>
        <w:tc>
          <w:tcPr>
            <w:tcW w:w="168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r>
      <w:tr w:rsidR="00C75DF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112.89</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112.89</w:t>
            </w:r>
          </w:p>
        </w:tc>
        <w:tc>
          <w:tcPr>
            <w:tcW w:w="168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r>
      <w:tr w:rsidR="00C75DF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112.89</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112.89</w:t>
            </w:r>
          </w:p>
        </w:tc>
        <w:tc>
          <w:tcPr>
            <w:tcW w:w="168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r>
      <w:tr w:rsidR="00C75DF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75.26</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75.26</w:t>
            </w:r>
          </w:p>
        </w:tc>
        <w:tc>
          <w:tcPr>
            <w:tcW w:w="168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r>
      <w:tr w:rsidR="00C75DF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37.63</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37.63</w:t>
            </w:r>
          </w:p>
        </w:tc>
        <w:tc>
          <w:tcPr>
            <w:tcW w:w="168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r>
      <w:tr w:rsidR="00C75DF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251.15</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251.15</w:t>
            </w:r>
          </w:p>
        </w:tc>
        <w:tc>
          <w:tcPr>
            <w:tcW w:w="168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r>
      <w:tr w:rsidR="00C75DF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251.15</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251.15</w:t>
            </w:r>
          </w:p>
        </w:tc>
        <w:tc>
          <w:tcPr>
            <w:tcW w:w="168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r>
      <w:tr w:rsidR="00C75DF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84.06</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84.06</w:t>
            </w:r>
          </w:p>
        </w:tc>
        <w:tc>
          <w:tcPr>
            <w:tcW w:w="168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r>
      <w:tr w:rsidR="00C75DF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45.16</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45.16</w:t>
            </w:r>
          </w:p>
        </w:tc>
        <w:tc>
          <w:tcPr>
            <w:tcW w:w="168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r>
      <w:tr w:rsidR="00C75DF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2210203</w:t>
            </w:r>
          </w:p>
        </w:tc>
        <w:tc>
          <w:tcPr>
            <w:tcW w:w="315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购房补贴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121.93</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r>
              <w:rPr>
                <w:rFonts w:ascii="仿宋" w:eastAsia="仿宋" w:hAnsi="仿宋" w:cs="仿宋"/>
                <w:sz w:val="20"/>
                <w:szCs w:val="20"/>
              </w:rPr>
              <w:t>121.93</w:t>
            </w:r>
          </w:p>
        </w:tc>
        <w:tc>
          <w:tcPr>
            <w:tcW w:w="168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20"/>
                <w:szCs w:val="20"/>
              </w:rPr>
            </w:pPr>
          </w:p>
        </w:tc>
      </w:tr>
    </w:tbl>
    <w:p w:rsidR="00C75DF9" w:rsidRDefault="00C75DF9">
      <w:pPr>
        <w:spacing w:before="66"/>
        <w:jc w:val="both"/>
        <w:rPr>
          <w:rFonts w:ascii="仿宋" w:eastAsia="仿宋" w:hAnsi="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C75DF9" w:rsidRDefault="00C75DF9" w:rsidP="00DD58FD">
      <w:pPr>
        <w:spacing w:before="66"/>
        <w:ind w:left="57" w:firstLineChars="100" w:firstLine="31680"/>
        <w:jc w:val="both"/>
        <w:rPr>
          <w:rFonts w:ascii="仿宋" w:eastAsia="仿宋" w:hAnsi="仿宋"/>
        </w:rPr>
        <w:sectPr w:rsidR="00C75DF9">
          <w:footerReference w:type="default" r:id="rId11"/>
          <w:pgSz w:w="16838" w:h="11906" w:orient="landscape"/>
          <w:pgMar w:top="720" w:right="113" w:bottom="720" w:left="113" w:header="170" w:footer="280" w:gutter="0"/>
          <w:pgNumType w:fmt="numberInDash"/>
          <w:cols w:space="720"/>
          <w:formProt w:val="0"/>
          <w:docGrid w:linePitch="100"/>
        </w:sectPr>
      </w:pPr>
    </w:p>
    <w:tbl>
      <w:tblPr>
        <w:tblW w:w="15689" w:type="dxa"/>
        <w:tblInd w:w="-53" w:type="dxa"/>
        <w:tblLayout w:type="fixed"/>
        <w:tblCellMar>
          <w:top w:w="55" w:type="dxa"/>
          <w:left w:w="55" w:type="dxa"/>
          <w:bottom w:w="55" w:type="dxa"/>
          <w:right w:w="55" w:type="dxa"/>
        </w:tblCellMar>
        <w:tblLook w:val="00A0"/>
      </w:tblPr>
      <w:tblGrid>
        <w:gridCol w:w="1188"/>
        <w:gridCol w:w="3927"/>
        <w:gridCol w:w="2164"/>
        <w:gridCol w:w="1897"/>
        <w:gridCol w:w="1739"/>
        <w:gridCol w:w="1715"/>
        <w:gridCol w:w="1633"/>
        <w:gridCol w:w="1426"/>
      </w:tblGrid>
      <w:tr w:rsidR="00C75DF9">
        <w:trPr>
          <w:trHeight w:val="532"/>
        </w:trPr>
        <w:tc>
          <w:tcPr>
            <w:tcW w:w="15689" w:type="dxa"/>
            <w:gridSpan w:val="8"/>
            <w:vAlign w:val="center"/>
          </w:tcPr>
          <w:p w:rsidR="00C75DF9" w:rsidRDefault="00C75DF9">
            <w:pPr>
              <w:pStyle w:val="Heading4"/>
              <w:rPr>
                <w:rFonts w:ascii="仿宋" w:eastAsia="仿宋" w:hAnsi="仿宋"/>
                <w:b/>
                <w:bCs/>
                <w:sz w:val="44"/>
                <w:szCs w:val="44"/>
              </w:rPr>
            </w:pPr>
            <w:r>
              <w:rPr>
                <w:rFonts w:ascii="宋体" w:hAnsi="宋体" w:cs="宋体" w:hint="eastAsia"/>
                <w:b/>
                <w:bCs/>
                <w:color w:val="000000"/>
                <w:lang w:eastAsia="ar-SA"/>
              </w:rPr>
              <w:t>支出决算表</w:t>
            </w:r>
          </w:p>
        </w:tc>
      </w:tr>
      <w:tr w:rsidR="00C75DF9">
        <w:trPr>
          <w:trHeight w:val="227"/>
        </w:trPr>
        <w:tc>
          <w:tcPr>
            <w:tcW w:w="5115" w:type="dxa"/>
            <w:gridSpan w:val="2"/>
            <w:vAlign w:val="center"/>
          </w:tcPr>
          <w:p w:rsidR="00C75DF9" w:rsidRDefault="00C75DF9">
            <w:pPr>
              <w:pStyle w:val="TableParagraph"/>
              <w:jc w:val="center"/>
              <w:rPr>
                <w:rFonts w:ascii="仿宋" w:eastAsia="仿宋" w:hAnsi="仿宋" w:cs="Times New Roman"/>
              </w:rPr>
            </w:pPr>
          </w:p>
        </w:tc>
        <w:tc>
          <w:tcPr>
            <w:tcW w:w="2164" w:type="dxa"/>
            <w:vAlign w:val="center"/>
          </w:tcPr>
          <w:p w:rsidR="00C75DF9" w:rsidRDefault="00C75DF9">
            <w:pPr>
              <w:pStyle w:val="TableParagraph"/>
              <w:jc w:val="center"/>
              <w:rPr>
                <w:rFonts w:ascii="仿宋" w:eastAsia="仿宋" w:hAnsi="仿宋" w:cs="Times New Roman"/>
                <w:sz w:val="20"/>
                <w:szCs w:val="20"/>
              </w:rPr>
            </w:pPr>
          </w:p>
        </w:tc>
        <w:tc>
          <w:tcPr>
            <w:tcW w:w="1897" w:type="dxa"/>
            <w:vAlign w:val="center"/>
          </w:tcPr>
          <w:p w:rsidR="00C75DF9" w:rsidRDefault="00C75DF9">
            <w:pPr>
              <w:pStyle w:val="TableParagraph"/>
              <w:jc w:val="center"/>
              <w:rPr>
                <w:rFonts w:ascii="仿宋" w:eastAsia="仿宋" w:hAnsi="仿宋" w:cs="Times New Roman"/>
                <w:sz w:val="20"/>
                <w:szCs w:val="20"/>
              </w:rPr>
            </w:pPr>
          </w:p>
        </w:tc>
        <w:tc>
          <w:tcPr>
            <w:tcW w:w="1739" w:type="dxa"/>
            <w:vAlign w:val="center"/>
          </w:tcPr>
          <w:p w:rsidR="00C75DF9" w:rsidRDefault="00C75DF9">
            <w:pPr>
              <w:pStyle w:val="TableParagraph"/>
              <w:jc w:val="center"/>
              <w:rPr>
                <w:rFonts w:ascii="仿宋" w:eastAsia="仿宋" w:hAnsi="仿宋" w:cs="Times New Roman"/>
                <w:sz w:val="20"/>
                <w:szCs w:val="20"/>
              </w:rPr>
            </w:pPr>
          </w:p>
        </w:tc>
        <w:tc>
          <w:tcPr>
            <w:tcW w:w="1715" w:type="dxa"/>
            <w:vAlign w:val="center"/>
          </w:tcPr>
          <w:p w:rsidR="00C75DF9" w:rsidRDefault="00C75DF9">
            <w:pPr>
              <w:pStyle w:val="TableParagraph"/>
              <w:jc w:val="center"/>
              <w:rPr>
                <w:rFonts w:ascii="仿宋" w:eastAsia="仿宋" w:hAnsi="仿宋" w:cs="Times New Roman"/>
                <w:sz w:val="20"/>
                <w:szCs w:val="20"/>
              </w:rPr>
            </w:pPr>
          </w:p>
        </w:tc>
        <w:tc>
          <w:tcPr>
            <w:tcW w:w="3059" w:type="dxa"/>
            <w:gridSpan w:val="2"/>
            <w:vAlign w:val="center"/>
          </w:tcPr>
          <w:p w:rsidR="00C75DF9" w:rsidRDefault="00C75DF9">
            <w:pPr>
              <w:pStyle w:val="TableParagraph"/>
              <w:jc w:val="right"/>
              <w:rPr>
                <w:rFonts w:ascii="仿宋" w:eastAsia="仿宋" w:hAnsi="仿宋" w:cs="Times New Roman"/>
              </w:rPr>
            </w:pPr>
            <w:r>
              <w:rPr>
                <w:rFonts w:ascii="仿宋" w:eastAsia="仿宋" w:hAnsi="仿宋" w:cs="仿宋" w:hint="eastAsia"/>
              </w:rPr>
              <w:t>公开</w:t>
            </w:r>
            <w:r>
              <w:rPr>
                <w:rFonts w:ascii="仿宋" w:eastAsia="仿宋" w:hAnsi="仿宋" w:cs="仿宋"/>
              </w:rPr>
              <w:t>03</w:t>
            </w:r>
            <w:r>
              <w:rPr>
                <w:rFonts w:ascii="仿宋" w:eastAsia="仿宋" w:hAnsi="仿宋" w:cs="仿宋" w:hint="eastAsia"/>
              </w:rPr>
              <w:t>表</w:t>
            </w:r>
          </w:p>
        </w:tc>
      </w:tr>
      <w:tr w:rsidR="00C75DF9">
        <w:trPr>
          <w:trHeight w:val="90"/>
        </w:trPr>
        <w:tc>
          <w:tcPr>
            <w:tcW w:w="12630" w:type="dxa"/>
            <w:gridSpan w:val="6"/>
            <w:vAlign w:val="center"/>
          </w:tcPr>
          <w:p w:rsidR="00C75DF9" w:rsidRDefault="00C75DF9">
            <w:pPr>
              <w:pStyle w:val="TableParagraph"/>
              <w:rPr>
                <w:rFonts w:ascii="仿宋" w:eastAsia="仿宋" w:hAnsi="仿宋" w:cs="Times New Roman"/>
              </w:rPr>
            </w:pPr>
            <w:r>
              <w:rPr>
                <w:rFonts w:ascii="仿宋" w:eastAsia="仿宋" w:hAnsi="仿宋" w:cs="仿宋" w:hint="eastAsia"/>
                <w:color w:val="000000"/>
              </w:rPr>
              <w:t>单位名称：</w:t>
            </w:r>
            <w:r>
              <w:rPr>
                <w:rFonts w:ascii="仿宋" w:eastAsia="仿宋" w:hAnsi="仿宋" w:cs="仿宋" w:hint="eastAsia"/>
              </w:rPr>
              <w:t>泰州医药高新技术产业开发区人民检察院</w:t>
            </w:r>
          </w:p>
        </w:tc>
        <w:tc>
          <w:tcPr>
            <w:tcW w:w="3059" w:type="dxa"/>
            <w:gridSpan w:val="2"/>
            <w:vAlign w:val="center"/>
          </w:tcPr>
          <w:p w:rsidR="00C75DF9" w:rsidRDefault="00C75DF9">
            <w:pPr>
              <w:pStyle w:val="TableParagraph"/>
              <w:jc w:val="right"/>
              <w:rPr>
                <w:rFonts w:ascii="仿宋" w:eastAsia="仿宋" w:hAnsi="仿宋" w:cs="Times New Roman"/>
              </w:rPr>
            </w:pPr>
            <w:r>
              <w:rPr>
                <w:rFonts w:ascii="仿宋" w:eastAsia="仿宋" w:hAnsi="仿宋" w:cs="仿宋" w:hint="eastAsia"/>
              </w:rPr>
              <w:t>金额单位：万元</w:t>
            </w:r>
          </w:p>
        </w:tc>
      </w:tr>
      <w:tr w:rsidR="00C75DF9">
        <w:trPr>
          <w:trHeight w:val="90"/>
        </w:trPr>
        <w:tc>
          <w:tcPr>
            <w:tcW w:w="5115" w:type="dxa"/>
            <w:gridSpan w:val="2"/>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对附属单位补助支出</w:t>
            </w:r>
          </w:p>
        </w:tc>
      </w:tr>
      <w:tr w:rsidR="00C75DF9">
        <w:trPr>
          <w:trHeight w:val="176"/>
        </w:trPr>
        <w:tc>
          <w:tcPr>
            <w:tcW w:w="1188"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功能分类</w:t>
            </w:r>
          </w:p>
          <w:p w:rsidR="00C75DF9" w:rsidRDefault="00C75DF9">
            <w:pPr>
              <w:pStyle w:val="TableParagraph"/>
              <w:jc w:val="center"/>
              <w:rPr>
                <w:rFonts w:ascii="仿宋" w:eastAsia="仿宋" w:hAnsi="仿宋" w:cs="Times New Roman"/>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C75DF9" w:rsidRDefault="00C75DF9">
            <w:pPr>
              <w:rPr>
                <w:rFonts w:ascii="仿宋" w:eastAsia="仿宋" w:hAnsi="仿宋"/>
              </w:rPr>
            </w:pPr>
          </w:p>
        </w:tc>
        <w:tc>
          <w:tcPr>
            <w:tcW w:w="1897" w:type="dxa"/>
            <w:vMerge/>
            <w:tcBorders>
              <w:left w:val="single" w:sz="4" w:space="0" w:color="000000"/>
              <w:bottom w:val="single" w:sz="4" w:space="0" w:color="000000"/>
            </w:tcBorders>
          </w:tcPr>
          <w:p w:rsidR="00C75DF9" w:rsidRDefault="00C75DF9">
            <w:pPr>
              <w:rPr>
                <w:rFonts w:ascii="仿宋" w:eastAsia="仿宋" w:hAnsi="仿宋"/>
              </w:rPr>
            </w:pPr>
          </w:p>
        </w:tc>
        <w:tc>
          <w:tcPr>
            <w:tcW w:w="1739" w:type="dxa"/>
            <w:vMerge/>
            <w:tcBorders>
              <w:left w:val="single" w:sz="4" w:space="0" w:color="000000"/>
              <w:bottom w:val="single" w:sz="4" w:space="0" w:color="000000"/>
            </w:tcBorders>
          </w:tcPr>
          <w:p w:rsidR="00C75DF9" w:rsidRDefault="00C75DF9">
            <w:pPr>
              <w:rPr>
                <w:rFonts w:ascii="仿宋" w:eastAsia="仿宋" w:hAnsi="仿宋"/>
              </w:rPr>
            </w:pPr>
          </w:p>
        </w:tc>
        <w:tc>
          <w:tcPr>
            <w:tcW w:w="1715" w:type="dxa"/>
            <w:vMerge/>
            <w:tcBorders>
              <w:left w:val="single" w:sz="4" w:space="0" w:color="000000"/>
              <w:bottom w:val="single" w:sz="4" w:space="0" w:color="000000"/>
            </w:tcBorders>
          </w:tcPr>
          <w:p w:rsidR="00C75DF9" w:rsidRDefault="00C75DF9">
            <w:pPr>
              <w:rPr>
                <w:rFonts w:ascii="仿宋" w:eastAsia="仿宋" w:hAnsi="仿宋"/>
              </w:rPr>
            </w:pPr>
          </w:p>
        </w:tc>
        <w:tc>
          <w:tcPr>
            <w:tcW w:w="1633" w:type="dxa"/>
            <w:vMerge/>
            <w:tcBorders>
              <w:left w:val="single" w:sz="4" w:space="0" w:color="000000"/>
              <w:bottom w:val="single" w:sz="4" w:space="0" w:color="000000"/>
            </w:tcBorders>
          </w:tcPr>
          <w:p w:rsidR="00C75DF9" w:rsidRDefault="00C75DF9">
            <w:pPr>
              <w:rPr>
                <w:rFonts w:ascii="仿宋" w:eastAsia="仿宋" w:hAnsi="仿宋"/>
              </w:rPr>
            </w:pPr>
          </w:p>
        </w:tc>
        <w:tc>
          <w:tcPr>
            <w:tcW w:w="1426" w:type="dxa"/>
            <w:vMerge/>
            <w:tcBorders>
              <w:left w:val="single" w:sz="4" w:space="0" w:color="000000"/>
              <w:bottom w:val="single" w:sz="4" w:space="0" w:color="000000"/>
              <w:right w:val="single" w:sz="4" w:space="0" w:color="000000"/>
            </w:tcBorders>
          </w:tcPr>
          <w:p w:rsidR="00C75DF9" w:rsidRDefault="00C75DF9">
            <w:pPr>
              <w:rPr>
                <w:rFonts w:ascii="仿宋" w:eastAsia="仿宋" w:hAnsi="仿宋"/>
              </w:rPr>
            </w:pPr>
          </w:p>
        </w:tc>
      </w:tr>
      <w:tr w:rsidR="00C75DF9">
        <w:trPr>
          <w:trHeight w:hRule="exact" w:val="382"/>
        </w:trPr>
        <w:tc>
          <w:tcPr>
            <w:tcW w:w="5115" w:type="dxa"/>
            <w:gridSpan w:val="2"/>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合计</w:t>
            </w:r>
          </w:p>
        </w:tc>
        <w:tc>
          <w:tcPr>
            <w:tcW w:w="2164" w:type="dxa"/>
            <w:tcBorders>
              <w:left w:val="single" w:sz="4" w:space="0" w:color="000000"/>
              <w:bottom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1,771.96</w:t>
            </w:r>
          </w:p>
        </w:tc>
        <w:tc>
          <w:tcPr>
            <w:tcW w:w="1897" w:type="dxa"/>
            <w:tcBorders>
              <w:left w:val="single" w:sz="4" w:space="0" w:color="000000"/>
              <w:bottom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1,419.56</w:t>
            </w:r>
          </w:p>
        </w:tc>
        <w:tc>
          <w:tcPr>
            <w:tcW w:w="1739" w:type="dxa"/>
            <w:tcBorders>
              <w:left w:val="single" w:sz="4" w:space="0" w:color="000000"/>
              <w:bottom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352.40</w:t>
            </w:r>
          </w:p>
        </w:tc>
        <w:tc>
          <w:tcPr>
            <w:tcW w:w="1715" w:type="dxa"/>
            <w:tcBorders>
              <w:left w:val="single" w:sz="4" w:space="0" w:color="000000"/>
              <w:bottom w:val="single" w:sz="4" w:space="0" w:color="000000"/>
            </w:tcBorders>
            <w:vAlign w:val="center"/>
          </w:tcPr>
          <w:p w:rsidR="00C75DF9" w:rsidRDefault="00C75DF9">
            <w:pPr>
              <w:jc w:val="right"/>
              <w:rPr>
                <w:rFonts w:ascii="仿宋" w:eastAsia="仿宋" w:hAnsi="仿宋" w:cs="仿宋"/>
              </w:rPr>
            </w:pPr>
          </w:p>
        </w:tc>
        <w:tc>
          <w:tcPr>
            <w:tcW w:w="1633" w:type="dxa"/>
            <w:tcBorders>
              <w:left w:val="single" w:sz="4" w:space="0" w:color="000000"/>
              <w:bottom w:val="single" w:sz="4" w:space="0" w:color="000000"/>
            </w:tcBorders>
            <w:vAlign w:val="center"/>
          </w:tcPr>
          <w:p w:rsidR="00C75DF9" w:rsidRDefault="00C75DF9">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s="仿宋"/>
              </w:rPr>
            </w:pPr>
          </w:p>
        </w:tc>
      </w:tr>
      <w:tr w:rsidR="00C75DF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仿宋"/>
              </w:rPr>
            </w:pPr>
            <w:r>
              <w:rPr>
                <w:rFonts w:ascii="仿宋" w:eastAsia="仿宋" w:hAnsi="仿宋" w:cs="仿宋"/>
              </w:rPr>
              <w:t>204</w:t>
            </w:r>
          </w:p>
        </w:tc>
        <w:tc>
          <w:tcPr>
            <w:tcW w:w="392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Times New Roman"/>
              </w:rPr>
            </w:pPr>
            <w:r>
              <w:rPr>
                <w:rFonts w:ascii="仿宋" w:eastAsia="仿宋" w:hAnsi="仿宋" w:cs="仿宋" w:hint="eastAsia"/>
              </w:rPr>
              <w:t>公共安全支出</w:t>
            </w:r>
          </w:p>
        </w:tc>
        <w:tc>
          <w:tcPr>
            <w:tcW w:w="2164"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1,407.93</w:t>
            </w:r>
          </w:p>
        </w:tc>
        <w:tc>
          <w:tcPr>
            <w:tcW w:w="189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1,055.53</w:t>
            </w:r>
          </w:p>
        </w:tc>
        <w:tc>
          <w:tcPr>
            <w:tcW w:w="1739"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352.40</w:t>
            </w:r>
          </w:p>
        </w:tc>
        <w:tc>
          <w:tcPr>
            <w:tcW w:w="1715"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r>
      <w:tr w:rsidR="00C75DF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仿宋"/>
              </w:rPr>
            </w:pPr>
            <w:r>
              <w:rPr>
                <w:rFonts w:ascii="仿宋" w:eastAsia="仿宋" w:hAnsi="仿宋" w:cs="仿宋"/>
              </w:rPr>
              <w:t>20404</w:t>
            </w:r>
          </w:p>
        </w:tc>
        <w:tc>
          <w:tcPr>
            <w:tcW w:w="392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检察</w:t>
            </w:r>
          </w:p>
        </w:tc>
        <w:tc>
          <w:tcPr>
            <w:tcW w:w="2164"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1,407.93</w:t>
            </w:r>
          </w:p>
        </w:tc>
        <w:tc>
          <w:tcPr>
            <w:tcW w:w="189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1,055.53</w:t>
            </w:r>
          </w:p>
        </w:tc>
        <w:tc>
          <w:tcPr>
            <w:tcW w:w="1739"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352.40</w:t>
            </w:r>
          </w:p>
        </w:tc>
        <w:tc>
          <w:tcPr>
            <w:tcW w:w="1715"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r>
      <w:tr w:rsidR="00C75DF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仿宋"/>
              </w:rPr>
            </w:pPr>
            <w:r>
              <w:rPr>
                <w:rFonts w:ascii="仿宋" w:eastAsia="仿宋" w:hAnsi="仿宋" w:cs="仿宋"/>
              </w:rPr>
              <w:t>2040401</w:t>
            </w:r>
          </w:p>
        </w:tc>
        <w:tc>
          <w:tcPr>
            <w:tcW w:w="392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1,055.53</w:t>
            </w:r>
          </w:p>
        </w:tc>
        <w:tc>
          <w:tcPr>
            <w:tcW w:w="189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1,055.53</w:t>
            </w:r>
          </w:p>
        </w:tc>
        <w:tc>
          <w:tcPr>
            <w:tcW w:w="1739"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r>
      <w:tr w:rsidR="00C75DF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仿宋"/>
              </w:rPr>
            </w:pPr>
            <w:r>
              <w:rPr>
                <w:rFonts w:ascii="仿宋" w:eastAsia="仿宋" w:hAnsi="仿宋" w:cs="仿宋"/>
              </w:rPr>
              <w:t>2040402</w:t>
            </w:r>
          </w:p>
        </w:tc>
        <w:tc>
          <w:tcPr>
            <w:tcW w:w="392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178.07</w:t>
            </w:r>
          </w:p>
        </w:tc>
        <w:tc>
          <w:tcPr>
            <w:tcW w:w="189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178.07</w:t>
            </w:r>
          </w:p>
        </w:tc>
        <w:tc>
          <w:tcPr>
            <w:tcW w:w="1715"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r>
      <w:tr w:rsidR="00C75DF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仿宋"/>
              </w:rPr>
            </w:pPr>
            <w:r>
              <w:rPr>
                <w:rFonts w:ascii="仿宋" w:eastAsia="仿宋" w:hAnsi="仿宋" w:cs="仿宋"/>
              </w:rPr>
              <w:t>2040499</w:t>
            </w:r>
          </w:p>
        </w:tc>
        <w:tc>
          <w:tcPr>
            <w:tcW w:w="392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其他检察支出</w:t>
            </w:r>
          </w:p>
        </w:tc>
        <w:tc>
          <w:tcPr>
            <w:tcW w:w="2164"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174.33</w:t>
            </w:r>
          </w:p>
        </w:tc>
        <w:tc>
          <w:tcPr>
            <w:tcW w:w="189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174.33</w:t>
            </w:r>
          </w:p>
        </w:tc>
        <w:tc>
          <w:tcPr>
            <w:tcW w:w="1715"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r>
      <w:tr w:rsidR="00C75DF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仿宋"/>
              </w:rPr>
            </w:pPr>
            <w:r>
              <w:rPr>
                <w:rFonts w:ascii="仿宋" w:eastAsia="仿宋" w:hAnsi="仿宋" w:cs="仿宋"/>
              </w:rPr>
              <w:t>208</w:t>
            </w:r>
          </w:p>
        </w:tc>
        <w:tc>
          <w:tcPr>
            <w:tcW w:w="392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Times New Roman"/>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112.89</w:t>
            </w:r>
          </w:p>
        </w:tc>
        <w:tc>
          <w:tcPr>
            <w:tcW w:w="189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112.89</w:t>
            </w:r>
          </w:p>
        </w:tc>
        <w:tc>
          <w:tcPr>
            <w:tcW w:w="1739"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r>
      <w:tr w:rsidR="00C75DF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仿宋"/>
              </w:rPr>
            </w:pPr>
            <w:r>
              <w:rPr>
                <w:rFonts w:ascii="仿宋" w:eastAsia="仿宋" w:hAnsi="仿宋" w:cs="仿宋"/>
              </w:rPr>
              <w:t>20805</w:t>
            </w:r>
          </w:p>
        </w:tc>
        <w:tc>
          <w:tcPr>
            <w:tcW w:w="392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112.89</w:t>
            </w:r>
          </w:p>
        </w:tc>
        <w:tc>
          <w:tcPr>
            <w:tcW w:w="189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112.89</w:t>
            </w:r>
          </w:p>
        </w:tc>
        <w:tc>
          <w:tcPr>
            <w:tcW w:w="1739"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r>
      <w:tr w:rsidR="00C75DF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仿宋"/>
              </w:rPr>
            </w:pPr>
            <w:r>
              <w:rPr>
                <w:rFonts w:ascii="仿宋" w:eastAsia="仿宋" w:hAnsi="仿宋" w:cs="仿宋"/>
              </w:rPr>
              <w:t>2080505</w:t>
            </w:r>
          </w:p>
        </w:tc>
        <w:tc>
          <w:tcPr>
            <w:tcW w:w="392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75.26</w:t>
            </w:r>
          </w:p>
        </w:tc>
        <w:tc>
          <w:tcPr>
            <w:tcW w:w="189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75.26</w:t>
            </w:r>
          </w:p>
        </w:tc>
        <w:tc>
          <w:tcPr>
            <w:tcW w:w="1739"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r>
      <w:tr w:rsidR="00C75DF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仿宋"/>
              </w:rPr>
            </w:pPr>
            <w:r>
              <w:rPr>
                <w:rFonts w:ascii="仿宋" w:eastAsia="仿宋" w:hAnsi="仿宋" w:cs="仿宋"/>
              </w:rPr>
              <w:t>2080506</w:t>
            </w:r>
          </w:p>
        </w:tc>
        <w:tc>
          <w:tcPr>
            <w:tcW w:w="392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37.63</w:t>
            </w:r>
          </w:p>
        </w:tc>
        <w:tc>
          <w:tcPr>
            <w:tcW w:w="189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37.63</w:t>
            </w:r>
          </w:p>
        </w:tc>
        <w:tc>
          <w:tcPr>
            <w:tcW w:w="1739"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r>
      <w:tr w:rsidR="00C75DF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仿宋"/>
              </w:rPr>
            </w:pPr>
            <w:r>
              <w:rPr>
                <w:rFonts w:ascii="仿宋" w:eastAsia="仿宋" w:hAnsi="仿宋" w:cs="仿宋"/>
              </w:rPr>
              <w:t>221</w:t>
            </w:r>
          </w:p>
        </w:tc>
        <w:tc>
          <w:tcPr>
            <w:tcW w:w="392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Times New Roman"/>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251.15</w:t>
            </w:r>
          </w:p>
        </w:tc>
        <w:tc>
          <w:tcPr>
            <w:tcW w:w="189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251.15</w:t>
            </w:r>
          </w:p>
        </w:tc>
        <w:tc>
          <w:tcPr>
            <w:tcW w:w="1739"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r>
      <w:tr w:rsidR="00C75DF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仿宋"/>
              </w:rPr>
            </w:pPr>
            <w:r>
              <w:rPr>
                <w:rFonts w:ascii="仿宋" w:eastAsia="仿宋" w:hAnsi="仿宋" w:cs="仿宋"/>
              </w:rPr>
              <w:t>22102</w:t>
            </w:r>
          </w:p>
        </w:tc>
        <w:tc>
          <w:tcPr>
            <w:tcW w:w="392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251.15</w:t>
            </w:r>
          </w:p>
        </w:tc>
        <w:tc>
          <w:tcPr>
            <w:tcW w:w="189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251.15</w:t>
            </w:r>
          </w:p>
        </w:tc>
        <w:tc>
          <w:tcPr>
            <w:tcW w:w="1739"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r>
      <w:tr w:rsidR="00C75DF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仿宋"/>
              </w:rPr>
            </w:pPr>
            <w:r>
              <w:rPr>
                <w:rFonts w:ascii="仿宋" w:eastAsia="仿宋" w:hAnsi="仿宋" w:cs="仿宋"/>
              </w:rPr>
              <w:t>2210201</w:t>
            </w:r>
          </w:p>
        </w:tc>
        <w:tc>
          <w:tcPr>
            <w:tcW w:w="392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84.06</w:t>
            </w:r>
          </w:p>
        </w:tc>
        <w:tc>
          <w:tcPr>
            <w:tcW w:w="189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84.06</w:t>
            </w:r>
          </w:p>
        </w:tc>
        <w:tc>
          <w:tcPr>
            <w:tcW w:w="1739"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r>
      <w:tr w:rsidR="00C75DF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仿宋"/>
              </w:rPr>
            </w:pPr>
            <w:r>
              <w:rPr>
                <w:rFonts w:ascii="仿宋" w:eastAsia="仿宋" w:hAnsi="仿宋" w:cs="仿宋"/>
              </w:rPr>
              <w:t>2210202</w:t>
            </w:r>
          </w:p>
        </w:tc>
        <w:tc>
          <w:tcPr>
            <w:tcW w:w="392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45.16</w:t>
            </w:r>
          </w:p>
        </w:tc>
        <w:tc>
          <w:tcPr>
            <w:tcW w:w="189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45.16</w:t>
            </w:r>
          </w:p>
        </w:tc>
        <w:tc>
          <w:tcPr>
            <w:tcW w:w="1739"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r>
      <w:tr w:rsidR="00C75DF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仿宋"/>
              </w:rPr>
            </w:pPr>
            <w:r>
              <w:rPr>
                <w:rFonts w:ascii="仿宋" w:eastAsia="仿宋" w:hAnsi="仿宋" w:cs="仿宋"/>
              </w:rPr>
              <w:t>2210203</w:t>
            </w:r>
          </w:p>
        </w:tc>
        <w:tc>
          <w:tcPr>
            <w:tcW w:w="392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购房补贴</w:t>
            </w:r>
          </w:p>
        </w:tc>
        <w:tc>
          <w:tcPr>
            <w:tcW w:w="2164"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121.93</w:t>
            </w:r>
          </w:p>
        </w:tc>
        <w:tc>
          <w:tcPr>
            <w:tcW w:w="1897"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r>
              <w:rPr>
                <w:rFonts w:ascii="仿宋" w:eastAsia="仿宋" w:hAnsi="仿宋" w:cs="仿宋"/>
              </w:rPr>
              <w:t>121.93</w:t>
            </w:r>
          </w:p>
        </w:tc>
        <w:tc>
          <w:tcPr>
            <w:tcW w:w="1739"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75DF9" w:rsidRDefault="00C75DF9">
            <w:pPr>
              <w:pStyle w:val="TableParagraph"/>
              <w:spacing w:before="30"/>
              <w:ind w:left="107"/>
              <w:jc w:val="right"/>
              <w:rPr>
                <w:rFonts w:ascii="仿宋" w:eastAsia="仿宋" w:hAnsi="仿宋" w:cs="仿宋"/>
              </w:rPr>
            </w:pPr>
          </w:p>
        </w:tc>
      </w:tr>
    </w:tbl>
    <w:p w:rsidR="00C75DF9" w:rsidRDefault="00C75DF9">
      <w:pPr>
        <w:spacing w:before="59"/>
        <w:rPr>
          <w:rFonts w:ascii="仿宋" w:eastAsia="仿宋" w:hAnsi="仿宋"/>
        </w:rPr>
      </w:pPr>
      <w:r>
        <w:rPr>
          <w:rFonts w:ascii="仿宋" w:eastAsia="仿宋" w:hAnsi="仿宋" w:cs="仿宋" w:hint="eastAsia"/>
        </w:rPr>
        <w:t>注：本表反映本年度各项支出情况。本表金额单位转换时可能存在尾数误差。</w:t>
      </w:r>
    </w:p>
    <w:p w:rsidR="00C75DF9" w:rsidRDefault="00C75DF9">
      <w:pPr>
        <w:spacing w:before="59"/>
        <w:ind w:left="57"/>
        <w:rPr>
          <w:rFonts w:ascii="仿宋" w:eastAsia="仿宋" w:hAnsi="仿宋"/>
        </w:rPr>
        <w:sectPr w:rsidR="00C75DF9">
          <w:footerReference w:type="default" r:id="rId12"/>
          <w:pgSz w:w="16838" w:h="11906" w:orient="landscape"/>
          <w:pgMar w:top="720" w:right="567" w:bottom="720" w:left="567" w:header="170" w:footer="280" w:gutter="0"/>
          <w:pgNumType w:fmt="numberInDash"/>
          <w:cols w:space="720"/>
          <w:formProt w:val="0"/>
          <w:docGrid w:linePitch="100"/>
        </w:sectPr>
      </w:pPr>
    </w:p>
    <w:tbl>
      <w:tblPr>
        <w:tblW w:w="15372" w:type="dxa"/>
        <w:tblInd w:w="-53" w:type="dxa"/>
        <w:tblLayout w:type="fixed"/>
        <w:tblCellMar>
          <w:top w:w="55" w:type="dxa"/>
          <w:left w:w="55" w:type="dxa"/>
          <w:bottom w:w="55" w:type="dxa"/>
          <w:right w:w="55" w:type="dxa"/>
        </w:tblCellMar>
        <w:tblLook w:val="00A0"/>
      </w:tblPr>
      <w:tblGrid>
        <w:gridCol w:w="3725"/>
        <w:gridCol w:w="1837"/>
        <w:gridCol w:w="847"/>
        <w:gridCol w:w="1913"/>
        <w:gridCol w:w="907"/>
        <w:gridCol w:w="1728"/>
        <w:gridCol w:w="1194"/>
        <w:gridCol w:w="221"/>
        <w:gridCol w:w="1500"/>
        <w:gridCol w:w="1500"/>
      </w:tblGrid>
      <w:tr w:rsidR="00C75DF9">
        <w:trPr>
          <w:trHeight w:val="319"/>
        </w:trPr>
        <w:tc>
          <w:tcPr>
            <w:tcW w:w="15372" w:type="dxa"/>
            <w:gridSpan w:val="10"/>
          </w:tcPr>
          <w:p w:rsidR="00C75DF9" w:rsidRDefault="00C75DF9">
            <w:pPr>
              <w:pStyle w:val="TableParagraph"/>
              <w:jc w:val="center"/>
              <w:rPr>
                <w:rFonts w:ascii="仿宋" w:eastAsia="仿宋" w:hAnsi="仿宋" w:cs="Times New Roman"/>
                <w:b/>
                <w:bCs/>
                <w:sz w:val="44"/>
                <w:szCs w:val="44"/>
              </w:rPr>
            </w:pPr>
            <w:r>
              <w:rPr>
                <w:rFonts w:hint="eastAsia"/>
                <w:b/>
                <w:bCs/>
                <w:color w:val="000000"/>
                <w:sz w:val="36"/>
                <w:szCs w:val="36"/>
                <w:lang w:eastAsia="ar-SA"/>
              </w:rPr>
              <w:t>财政拨款收入支出决算总表</w:t>
            </w:r>
          </w:p>
        </w:tc>
      </w:tr>
      <w:tr w:rsidR="00C75DF9">
        <w:trPr>
          <w:trHeight w:val="319"/>
        </w:trPr>
        <w:tc>
          <w:tcPr>
            <w:tcW w:w="5562" w:type="dxa"/>
            <w:gridSpan w:val="2"/>
          </w:tcPr>
          <w:p w:rsidR="00C75DF9" w:rsidRDefault="00C75DF9">
            <w:pPr>
              <w:pStyle w:val="TableParagraph"/>
              <w:rPr>
                <w:rFonts w:ascii="仿宋" w:eastAsia="仿宋" w:hAnsi="仿宋" w:cs="Times New Roman"/>
                <w:sz w:val="20"/>
                <w:szCs w:val="20"/>
              </w:rPr>
            </w:pPr>
          </w:p>
        </w:tc>
        <w:tc>
          <w:tcPr>
            <w:tcW w:w="847" w:type="dxa"/>
          </w:tcPr>
          <w:p w:rsidR="00C75DF9" w:rsidRDefault="00C75DF9">
            <w:pPr>
              <w:pStyle w:val="TableParagraph"/>
              <w:rPr>
                <w:rFonts w:ascii="仿宋" w:eastAsia="仿宋" w:hAnsi="仿宋" w:cs="Times New Roman"/>
                <w:sz w:val="20"/>
                <w:szCs w:val="20"/>
              </w:rPr>
            </w:pPr>
          </w:p>
        </w:tc>
        <w:tc>
          <w:tcPr>
            <w:tcW w:w="1913" w:type="dxa"/>
          </w:tcPr>
          <w:p w:rsidR="00C75DF9" w:rsidRDefault="00C75DF9">
            <w:pPr>
              <w:pStyle w:val="TableParagraph"/>
              <w:rPr>
                <w:rFonts w:ascii="仿宋" w:eastAsia="仿宋" w:hAnsi="仿宋" w:cs="Times New Roman"/>
                <w:sz w:val="20"/>
                <w:szCs w:val="20"/>
              </w:rPr>
            </w:pPr>
          </w:p>
        </w:tc>
        <w:tc>
          <w:tcPr>
            <w:tcW w:w="2635" w:type="dxa"/>
            <w:gridSpan w:val="2"/>
          </w:tcPr>
          <w:p w:rsidR="00C75DF9" w:rsidRDefault="00C75DF9">
            <w:pPr>
              <w:pStyle w:val="TableParagraph"/>
              <w:rPr>
                <w:rFonts w:ascii="仿宋" w:eastAsia="仿宋" w:hAnsi="仿宋" w:cs="Times New Roman"/>
                <w:sz w:val="20"/>
                <w:szCs w:val="20"/>
              </w:rPr>
            </w:pPr>
          </w:p>
        </w:tc>
        <w:tc>
          <w:tcPr>
            <w:tcW w:w="1194" w:type="dxa"/>
          </w:tcPr>
          <w:p w:rsidR="00C75DF9" w:rsidRDefault="00C75DF9">
            <w:pPr>
              <w:pStyle w:val="TableParagraph"/>
              <w:rPr>
                <w:rFonts w:ascii="仿宋" w:eastAsia="仿宋" w:hAnsi="仿宋" w:cs="Times New Roman"/>
                <w:sz w:val="20"/>
                <w:szCs w:val="20"/>
              </w:rPr>
            </w:pPr>
          </w:p>
        </w:tc>
        <w:tc>
          <w:tcPr>
            <w:tcW w:w="3221" w:type="dxa"/>
            <w:gridSpan w:val="3"/>
            <w:vAlign w:val="center"/>
          </w:tcPr>
          <w:p w:rsidR="00C75DF9" w:rsidRDefault="00C75DF9">
            <w:pPr>
              <w:pStyle w:val="TableParagraph"/>
              <w:jc w:val="right"/>
              <w:rPr>
                <w:rFonts w:ascii="仿宋" w:eastAsia="仿宋" w:hAnsi="仿宋" w:cs="Times New Roman"/>
              </w:rPr>
            </w:pPr>
            <w:r>
              <w:rPr>
                <w:rFonts w:ascii="仿宋" w:eastAsia="仿宋" w:hAnsi="仿宋" w:cs="仿宋" w:hint="eastAsia"/>
              </w:rPr>
              <w:t>公开</w:t>
            </w:r>
            <w:r>
              <w:rPr>
                <w:rFonts w:ascii="仿宋" w:eastAsia="仿宋" w:hAnsi="仿宋" w:cs="仿宋"/>
              </w:rPr>
              <w:t>04</w:t>
            </w:r>
            <w:r>
              <w:rPr>
                <w:rFonts w:ascii="仿宋" w:eastAsia="仿宋" w:hAnsi="仿宋" w:cs="仿宋" w:hint="eastAsia"/>
              </w:rPr>
              <w:t>表</w:t>
            </w:r>
          </w:p>
        </w:tc>
      </w:tr>
      <w:tr w:rsidR="00C75DF9">
        <w:trPr>
          <w:trHeight w:val="319"/>
        </w:trPr>
        <w:tc>
          <w:tcPr>
            <w:tcW w:w="12151" w:type="dxa"/>
            <w:gridSpan w:val="7"/>
          </w:tcPr>
          <w:p w:rsidR="00C75DF9" w:rsidRDefault="00C75DF9">
            <w:pPr>
              <w:pStyle w:val="TableParagraph"/>
              <w:rPr>
                <w:rFonts w:ascii="仿宋" w:eastAsia="仿宋" w:hAnsi="仿宋" w:cs="Times New Roman"/>
              </w:rPr>
            </w:pPr>
            <w:r>
              <w:rPr>
                <w:rFonts w:ascii="仿宋" w:eastAsia="仿宋" w:hAnsi="仿宋" w:cs="仿宋" w:hint="eastAsia"/>
                <w:color w:val="000000"/>
              </w:rPr>
              <w:t>单位名称：</w:t>
            </w:r>
            <w:r>
              <w:rPr>
                <w:rFonts w:ascii="仿宋" w:eastAsia="仿宋" w:hAnsi="仿宋" w:cs="仿宋" w:hint="eastAsia"/>
              </w:rPr>
              <w:t>泰州医药高新技术产业开发区人民检察院</w:t>
            </w:r>
          </w:p>
        </w:tc>
        <w:tc>
          <w:tcPr>
            <w:tcW w:w="3221" w:type="dxa"/>
            <w:gridSpan w:val="3"/>
            <w:vAlign w:val="center"/>
          </w:tcPr>
          <w:p w:rsidR="00C75DF9" w:rsidRDefault="00C75DF9">
            <w:pPr>
              <w:pStyle w:val="TableParagraph"/>
              <w:jc w:val="right"/>
              <w:rPr>
                <w:rFonts w:ascii="仿宋" w:eastAsia="仿宋" w:hAnsi="仿宋" w:cs="Times New Roman"/>
              </w:rPr>
            </w:pPr>
            <w:r>
              <w:rPr>
                <w:rFonts w:ascii="仿宋" w:eastAsia="仿宋" w:hAnsi="仿宋" w:cs="仿宋" w:hint="eastAsia"/>
              </w:rPr>
              <w:t>金额单位：万元</w:t>
            </w:r>
          </w:p>
        </w:tc>
      </w:tr>
      <w:tr w:rsidR="00C75DF9">
        <w:trPr>
          <w:trHeight w:val="162"/>
        </w:trPr>
        <w:tc>
          <w:tcPr>
            <w:tcW w:w="5562" w:type="dxa"/>
            <w:gridSpan w:val="2"/>
            <w:tcBorders>
              <w:top w:val="single" w:sz="4" w:space="0" w:color="000000"/>
              <w:left w:val="single" w:sz="4" w:space="0" w:color="000000"/>
              <w:bottom w:val="single" w:sz="4" w:space="0" w:color="000000"/>
            </w:tcBorders>
          </w:tcPr>
          <w:p w:rsidR="00C75DF9" w:rsidRDefault="00C75DF9">
            <w:pPr>
              <w:pStyle w:val="TableParagraph"/>
              <w:jc w:val="center"/>
              <w:rPr>
                <w:rFonts w:ascii="仿宋" w:eastAsia="仿宋" w:hAnsi="仿宋" w:cs="Times New Roman"/>
              </w:rPr>
            </w:pPr>
            <w:r>
              <w:rPr>
                <w:rFonts w:ascii="仿宋" w:eastAsia="仿宋" w:hAnsi="仿宋" w:cs="仿宋" w:hint="eastAsia"/>
              </w:rPr>
              <w:t>收</w:t>
            </w:r>
            <w:r>
              <w:rPr>
                <w:rFonts w:ascii="仿宋" w:eastAsia="仿宋" w:hAnsi="仿宋" w:cs="Times New Roman"/>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C75DF9" w:rsidRDefault="00C75DF9">
            <w:pPr>
              <w:pStyle w:val="TableParagraph"/>
              <w:jc w:val="center"/>
              <w:rPr>
                <w:rFonts w:ascii="仿宋" w:eastAsia="仿宋" w:hAnsi="仿宋" w:cs="Times New Roman"/>
              </w:rPr>
            </w:pPr>
            <w:r>
              <w:rPr>
                <w:rFonts w:ascii="仿宋" w:eastAsia="仿宋" w:hAnsi="仿宋" w:cs="仿宋" w:hint="eastAsia"/>
              </w:rPr>
              <w:t>支</w:t>
            </w:r>
            <w:r>
              <w:rPr>
                <w:rFonts w:ascii="仿宋" w:eastAsia="仿宋" w:hAnsi="仿宋" w:cs="Times New Roman"/>
              </w:rPr>
              <w:tab/>
            </w:r>
            <w:r>
              <w:rPr>
                <w:rFonts w:ascii="仿宋" w:eastAsia="仿宋" w:hAnsi="仿宋" w:cs="仿宋" w:hint="eastAsia"/>
              </w:rPr>
              <w:t>出</w:t>
            </w:r>
          </w:p>
        </w:tc>
      </w:tr>
      <w:tr w:rsidR="00C75DF9">
        <w:trPr>
          <w:trHeight w:val="199"/>
        </w:trPr>
        <w:tc>
          <w:tcPr>
            <w:tcW w:w="3725" w:type="dxa"/>
            <w:vMerge w:val="restart"/>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项</w:t>
            </w:r>
            <w:r>
              <w:rPr>
                <w:rFonts w:ascii="仿宋" w:eastAsia="仿宋" w:hAnsi="仿宋" w:cs="Times New Roman"/>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C75DF9" w:rsidRDefault="00C75DF9">
            <w:pPr>
              <w:jc w:val="center"/>
              <w:rPr>
                <w:rFonts w:ascii="仿宋" w:eastAsia="仿宋" w:hAnsi="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C75DF9" w:rsidRDefault="00C75DF9">
            <w:pPr>
              <w:jc w:val="center"/>
              <w:rPr>
                <w:rFonts w:ascii="仿宋" w:eastAsia="仿宋" w:hAnsi="仿宋"/>
              </w:rPr>
            </w:pPr>
            <w:r>
              <w:rPr>
                <w:rFonts w:ascii="仿宋" w:eastAsia="仿宋" w:hAnsi="仿宋" w:cs="仿宋" w:hint="eastAsia"/>
              </w:rPr>
              <w:t>决算数</w:t>
            </w:r>
          </w:p>
        </w:tc>
      </w:tr>
      <w:tr w:rsidR="00C75DF9">
        <w:trPr>
          <w:trHeight w:val="578"/>
        </w:trPr>
        <w:tc>
          <w:tcPr>
            <w:tcW w:w="3725" w:type="dxa"/>
            <w:vMerge/>
            <w:tcBorders>
              <w:left w:val="single" w:sz="4" w:space="0" w:color="000000"/>
              <w:bottom w:val="single" w:sz="4" w:space="0" w:color="000000"/>
            </w:tcBorders>
          </w:tcPr>
          <w:p w:rsidR="00C75DF9" w:rsidRDefault="00C75DF9">
            <w:pPr>
              <w:pStyle w:val="TableParagraph"/>
              <w:rPr>
                <w:rFonts w:ascii="仿宋" w:eastAsia="仿宋" w:hAnsi="仿宋" w:cs="Times New Roman"/>
              </w:rPr>
            </w:pPr>
          </w:p>
        </w:tc>
        <w:tc>
          <w:tcPr>
            <w:tcW w:w="1837" w:type="dxa"/>
            <w:vMerge/>
            <w:tcBorders>
              <w:left w:val="single" w:sz="4" w:space="0" w:color="000000"/>
              <w:bottom w:val="single" w:sz="4" w:space="0" w:color="000000"/>
            </w:tcBorders>
          </w:tcPr>
          <w:p w:rsidR="00C75DF9" w:rsidRDefault="00C75DF9">
            <w:pPr>
              <w:pStyle w:val="TableParagraph"/>
              <w:rPr>
                <w:rFonts w:ascii="仿宋" w:eastAsia="仿宋" w:hAnsi="仿宋" w:cs="Times New Roman"/>
              </w:rPr>
            </w:pPr>
          </w:p>
        </w:tc>
        <w:tc>
          <w:tcPr>
            <w:tcW w:w="3667" w:type="dxa"/>
            <w:gridSpan w:val="3"/>
            <w:vMerge/>
            <w:tcBorders>
              <w:left w:val="single" w:sz="4" w:space="0" w:color="000000"/>
              <w:bottom w:val="single" w:sz="4" w:space="0" w:color="000000"/>
            </w:tcBorders>
          </w:tcPr>
          <w:p w:rsidR="00C75DF9" w:rsidRDefault="00C75DF9">
            <w:pPr>
              <w:pStyle w:val="TableParagraph"/>
              <w:rPr>
                <w:rFonts w:ascii="仿宋" w:eastAsia="仿宋" w:hAnsi="仿宋" w:cs="Times New Roman"/>
              </w:rPr>
            </w:pPr>
          </w:p>
        </w:tc>
        <w:tc>
          <w:tcPr>
            <w:tcW w:w="1728"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小计</w:t>
            </w:r>
          </w:p>
        </w:tc>
        <w:tc>
          <w:tcPr>
            <w:tcW w:w="1415" w:type="dxa"/>
            <w:gridSpan w:val="2"/>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国有资本经营预算财政拨款</w:t>
            </w: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1,771.96</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1,407.93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1,407.93</w:t>
            </w: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112.89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112.89</w:t>
            </w: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251.15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251.15</w:t>
            </w: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hRule="exact" w:val="359"/>
        </w:trPr>
        <w:tc>
          <w:tcPr>
            <w:tcW w:w="3725" w:type="dxa"/>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1,771.96</w:t>
            </w:r>
          </w:p>
        </w:tc>
        <w:tc>
          <w:tcPr>
            <w:tcW w:w="3667" w:type="dxa"/>
            <w:gridSpan w:val="3"/>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1,771.96</w:t>
            </w:r>
          </w:p>
        </w:tc>
        <w:tc>
          <w:tcPr>
            <w:tcW w:w="1415" w:type="dxa"/>
            <w:gridSpan w:val="2"/>
            <w:tcBorders>
              <w:top w:val="single" w:sz="4" w:space="0" w:color="000000"/>
              <w:left w:val="single" w:sz="4" w:space="0" w:color="000000"/>
              <w:bottom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1,771.96</w:t>
            </w:r>
          </w:p>
        </w:tc>
        <w:tc>
          <w:tcPr>
            <w:tcW w:w="1500" w:type="dxa"/>
            <w:tcBorders>
              <w:top w:val="single" w:sz="4" w:space="0" w:color="000000"/>
              <w:left w:val="single" w:sz="4" w:space="0" w:color="000000"/>
              <w:bottom w:val="single" w:sz="4" w:space="0" w:color="000000"/>
            </w:tcBorders>
            <w:vAlign w:val="center"/>
          </w:tcPr>
          <w:p w:rsidR="00C75DF9" w:rsidRDefault="00C75DF9">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s="仿宋"/>
              </w:rPr>
            </w:pPr>
          </w:p>
        </w:tc>
      </w:tr>
      <w:tr w:rsidR="00C75DF9">
        <w:trPr>
          <w:trHeight w:val="242"/>
        </w:trPr>
        <w:tc>
          <w:tcPr>
            <w:tcW w:w="3725" w:type="dxa"/>
            <w:tcBorders>
              <w:left w:val="single" w:sz="4" w:space="0" w:color="000000"/>
              <w:bottom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left w:val="single" w:sz="4" w:space="0" w:color="000000"/>
              <w:bottom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42"/>
        </w:trPr>
        <w:tc>
          <w:tcPr>
            <w:tcW w:w="3725" w:type="dxa"/>
            <w:tcBorders>
              <w:left w:val="single" w:sz="4" w:space="0" w:color="000000"/>
              <w:bottom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left w:val="single" w:sz="4" w:space="0" w:color="000000"/>
              <w:bottom w:val="single" w:sz="4" w:space="0" w:color="000000"/>
            </w:tcBorders>
            <w:vAlign w:val="center"/>
          </w:tcPr>
          <w:p w:rsidR="00C75DF9" w:rsidRDefault="00C75DF9">
            <w:pPr>
              <w:pStyle w:val="TableParagraph"/>
              <w:rPr>
                <w:rFonts w:ascii="仿宋" w:eastAsia="仿宋" w:hAnsi="仿宋" w:cs="Times New Roman"/>
              </w:rPr>
            </w:pPr>
          </w:p>
        </w:tc>
        <w:tc>
          <w:tcPr>
            <w:tcW w:w="1728"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42"/>
        </w:trPr>
        <w:tc>
          <w:tcPr>
            <w:tcW w:w="3725" w:type="dxa"/>
            <w:tcBorders>
              <w:left w:val="single" w:sz="4" w:space="0" w:color="000000"/>
              <w:bottom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left w:val="single" w:sz="4" w:space="0" w:color="000000"/>
              <w:bottom w:val="single" w:sz="4" w:space="0" w:color="000000"/>
            </w:tcBorders>
            <w:vAlign w:val="center"/>
          </w:tcPr>
          <w:p w:rsidR="00C75DF9" w:rsidRDefault="00C75DF9">
            <w:pPr>
              <w:pStyle w:val="TableParagraph"/>
              <w:rPr>
                <w:rFonts w:ascii="仿宋" w:eastAsia="仿宋" w:hAnsi="仿宋" w:cs="Times New Roman"/>
              </w:rPr>
            </w:pPr>
          </w:p>
        </w:tc>
        <w:tc>
          <w:tcPr>
            <w:tcW w:w="1728"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trHeight w:val="242"/>
        </w:trPr>
        <w:tc>
          <w:tcPr>
            <w:tcW w:w="3725" w:type="dxa"/>
            <w:tcBorders>
              <w:left w:val="single" w:sz="4" w:space="0" w:color="000000"/>
              <w:bottom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3667" w:type="dxa"/>
            <w:gridSpan w:val="3"/>
            <w:tcBorders>
              <w:left w:val="single" w:sz="4" w:space="0" w:color="000000"/>
              <w:bottom w:val="single" w:sz="4" w:space="0" w:color="000000"/>
            </w:tcBorders>
            <w:vAlign w:val="center"/>
          </w:tcPr>
          <w:p w:rsidR="00C75DF9" w:rsidRDefault="00C75DF9">
            <w:pPr>
              <w:pStyle w:val="TableParagraph"/>
              <w:rPr>
                <w:rFonts w:ascii="仿宋" w:eastAsia="仿宋" w:hAnsi="仿宋" w:cs="Times New Roman"/>
              </w:rPr>
            </w:pPr>
          </w:p>
        </w:tc>
        <w:tc>
          <w:tcPr>
            <w:tcW w:w="1728"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1415" w:type="dxa"/>
            <w:gridSpan w:val="2"/>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1500" w:type="dxa"/>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hRule="exact" w:val="322"/>
        </w:trPr>
        <w:tc>
          <w:tcPr>
            <w:tcW w:w="3725"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1,771.96</w:t>
            </w:r>
          </w:p>
        </w:tc>
        <w:tc>
          <w:tcPr>
            <w:tcW w:w="3667" w:type="dxa"/>
            <w:gridSpan w:val="3"/>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1,771.96</w:t>
            </w:r>
          </w:p>
        </w:tc>
        <w:tc>
          <w:tcPr>
            <w:tcW w:w="1415" w:type="dxa"/>
            <w:gridSpan w:val="2"/>
            <w:tcBorders>
              <w:left w:val="single" w:sz="4" w:space="0" w:color="000000"/>
              <w:bottom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1,771.96</w:t>
            </w:r>
          </w:p>
        </w:tc>
        <w:tc>
          <w:tcPr>
            <w:tcW w:w="1500" w:type="dxa"/>
            <w:tcBorders>
              <w:left w:val="single" w:sz="4" w:space="0" w:color="000000"/>
              <w:bottom w:val="single" w:sz="4" w:space="0" w:color="000000"/>
            </w:tcBorders>
            <w:vAlign w:val="center"/>
          </w:tcPr>
          <w:p w:rsidR="00C75DF9" w:rsidRDefault="00C75DF9">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s="仿宋"/>
              </w:rPr>
            </w:pPr>
          </w:p>
        </w:tc>
      </w:tr>
    </w:tbl>
    <w:p w:rsidR="00C75DF9" w:rsidRDefault="00C75DF9">
      <w:pPr>
        <w:jc w:val="both"/>
        <w:rPr>
          <w:rFonts w:ascii="仿宋" w:eastAsia="仿宋" w:hAnsi="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C75DF9" w:rsidRDefault="00C75DF9">
      <w:pPr>
        <w:jc w:val="both"/>
        <w:rPr>
          <w:rFonts w:ascii="仿宋" w:eastAsia="仿宋" w:hAnsi="仿宋"/>
        </w:rPr>
        <w:sectPr w:rsidR="00C75DF9">
          <w:footerReference w:type="default" r:id="rId13"/>
          <w:pgSz w:w="16838" w:h="11906" w:orient="landscape"/>
          <w:pgMar w:top="720" w:right="720" w:bottom="720" w:left="720" w:header="170" w:footer="280" w:gutter="0"/>
          <w:pgNumType w:fmt="numberInDash"/>
          <w:cols w:space="720"/>
          <w:formProt w:val="0"/>
          <w:docGrid w:linePitch="100"/>
        </w:sectPr>
      </w:pPr>
    </w:p>
    <w:tbl>
      <w:tblPr>
        <w:tblW w:w="15417" w:type="dxa"/>
        <w:tblInd w:w="-53" w:type="dxa"/>
        <w:tblLayout w:type="fixed"/>
        <w:tblCellMar>
          <w:top w:w="55" w:type="dxa"/>
          <w:left w:w="55" w:type="dxa"/>
          <w:bottom w:w="55" w:type="dxa"/>
          <w:right w:w="55" w:type="dxa"/>
        </w:tblCellMar>
        <w:tblLook w:val="00A0"/>
      </w:tblPr>
      <w:tblGrid>
        <w:gridCol w:w="1278"/>
        <w:gridCol w:w="5022"/>
        <w:gridCol w:w="3184"/>
        <w:gridCol w:w="2778"/>
        <w:gridCol w:w="3155"/>
      </w:tblGrid>
      <w:tr w:rsidR="00C75DF9">
        <w:trPr>
          <w:trHeight w:val="321"/>
        </w:trPr>
        <w:tc>
          <w:tcPr>
            <w:tcW w:w="15417" w:type="dxa"/>
            <w:gridSpan w:val="5"/>
            <w:vAlign w:val="center"/>
          </w:tcPr>
          <w:p w:rsidR="00C75DF9" w:rsidRDefault="00C75DF9">
            <w:pPr>
              <w:pStyle w:val="TableParagraph"/>
              <w:jc w:val="center"/>
              <w:rPr>
                <w:rFonts w:ascii="仿宋" w:eastAsia="仿宋" w:hAnsi="仿宋" w:cs="Times New Roman"/>
                <w:b/>
                <w:bCs/>
                <w:sz w:val="44"/>
                <w:szCs w:val="44"/>
              </w:rPr>
            </w:pPr>
            <w:r>
              <w:rPr>
                <w:rFonts w:hint="eastAsia"/>
                <w:b/>
                <w:bCs/>
                <w:color w:val="000000"/>
                <w:sz w:val="36"/>
                <w:szCs w:val="36"/>
                <w:lang w:eastAsia="ar-SA"/>
              </w:rPr>
              <w:t>财政拨款支出决算表（功能科目）</w:t>
            </w:r>
          </w:p>
        </w:tc>
      </w:tr>
      <w:tr w:rsidR="00C75DF9">
        <w:trPr>
          <w:trHeight w:val="321"/>
        </w:trPr>
        <w:tc>
          <w:tcPr>
            <w:tcW w:w="6300" w:type="dxa"/>
            <w:gridSpan w:val="2"/>
          </w:tcPr>
          <w:p w:rsidR="00C75DF9" w:rsidRDefault="00C75DF9">
            <w:pPr>
              <w:pStyle w:val="TableParagraph"/>
              <w:rPr>
                <w:rFonts w:ascii="仿宋" w:eastAsia="仿宋" w:hAnsi="仿宋" w:cs="Times New Roman"/>
                <w:sz w:val="20"/>
                <w:szCs w:val="20"/>
              </w:rPr>
            </w:pPr>
          </w:p>
        </w:tc>
        <w:tc>
          <w:tcPr>
            <w:tcW w:w="3184" w:type="dxa"/>
          </w:tcPr>
          <w:p w:rsidR="00C75DF9" w:rsidRDefault="00C75DF9">
            <w:pPr>
              <w:pStyle w:val="TableParagraph"/>
              <w:rPr>
                <w:rFonts w:ascii="仿宋" w:eastAsia="仿宋" w:hAnsi="仿宋" w:cs="Times New Roman"/>
                <w:sz w:val="27"/>
                <w:szCs w:val="27"/>
              </w:rPr>
            </w:pPr>
          </w:p>
        </w:tc>
        <w:tc>
          <w:tcPr>
            <w:tcW w:w="5933" w:type="dxa"/>
            <w:gridSpan w:val="2"/>
            <w:vAlign w:val="center"/>
          </w:tcPr>
          <w:p w:rsidR="00C75DF9" w:rsidRDefault="00C75DF9">
            <w:pPr>
              <w:pStyle w:val="TableParagraph"/>
              <w:jc w:val="right"/>
              <w:rPr>
                <w:rFonts w:ascii="仿宋" w:eastAsia="仿宋" w:hAnsi="仿宋" w:cs="Times New Roman"/>
                <w:sz w:val="27"/>
                <w:szCs w:val="27"/>
              </w:rPr>
            </w:pPr>
            <w:r>
              <w:rPr>
                <w:rFonts w:ascii="仿宋" w:eastAsia="仿宋" w:hAnsi="仿宋" w:cs="仿宋" w:hint="eastAsia"/>
              </w:rPr>
              <w:t>公开</w:t>
            </w:r>
            <w:r>
              <w:rPr>
                <w:rFonts w:ascii="仿宋" w:eastAsia="仿宋" w:hAnsi="仿宋" w:cs="仿宋"/>
              </w:rPr>
              <w:t>05</w:t>
            </w:r>
            <w:r>
              <w:rPr>
                <w:rFonts w:ascii="仿宋" w:eastAsia="仿宋" w:hAnsi="仿宋" w:cs="仿宋" w:hint="eastAsia"/>
              </w:rPr>
              <w:t>表</w:t>
            </w:r>
          </w:p>
        </w:tc>
      </w:tr>
      <w:tr w:rsidR="00C75DF9">
        <w:trPr>
          <w:trHeight w:val="288"/>
        </w:trPr>
        <w:tc>
          <w:tcPr>
            <w:tcW w:w="6300" w:type="dxa"/>
            <w:gridSpan w:val="2"/>
          </w:tcPr>
          <w:p w:rsidR="00C75DF9" w:rsidRDefault="00C75DF9">
            <w:pPr>
              <w:pStyle w:val="TableParagraph"/>
              <w:rPr>
                <w:rFonts w:ascii="仿宋" w:eastAsia="仿宋" w:hAnsi="仿宋" w:cs="Times New Roman"/>
                <w:sz w:val="20"/>
                <w:szCs w:val="20"/>
              </w:rPr>
            </w:pPr>
            <w:r>
              <w:rPr>
                <w:rFonts w:ascii="仿宋" w:eastAsia="仿宋" w:hAnsi="仿宋" w:cs="仿宋" w:hint="eastAsia"/>
                <w:color w:val="000000"/>
              </w:rPr>
              <w:t>单位名称：</w:t>
            </w:r>
            <w:r>
              <w:rPr>
                <w:rFonts w:ascii="仿宋" w:eastAsia="仿宋" w:hAnsi="仿宋" w:cs="仿宋" w:hint="eastAsia"/>
              </w:rPr>
              <w:t>泰州医药高新技术产业开发区人民检察院</w:t>
            </w:r>
          </w:p>
        </w:tc>
        <w:tc>
          <w:tcPr>
            <w:tcW w:w="3184" w:type="dxa"/>
          </w:tcPr>
          <w:p w:rsidR="00C75DF9" w:rsidRDefault="00C75DF9">
            <w:pPr>
              <w:pStyle w:val="TableParagraph"/>
              <w:rPr>
                <w:rFonts w:ascii="仿宋" w:eastAsia="仿宋" w:hAnsi="仿宋" w:cs="Times New Roman"/>
                <w:sz w:val="27"/>
                <w:szCs w:val="27"/>
              </w:rPr>
            </w:pPr>
          </w:p>
        </w:tc>
        <w:tc>
          <w:tcPr>
            <w:tcW w:w="2778" w:type="dxa"/>
            <w:vAlign w:val="center"/>
          </w:tcPr>
          <w:p w:rsidR="00C75DF9" w:rsidRDefault="00C75DF9">
            <w:pPr>
              <w:pStyle w:val="TableParagraph"/>
              <w:jc w:val="right"/>
              <w:rPr>
                <w:rFonts w:ascii="仿宋" w:eastAsia="仿宋" w:hAnsi="仿宋" w:cs="Times New Roman"/>
                <w:sz w:val="27"/>
                <w:szCs w:val="27"/>
              </w:rPr>
            </w:pPr>
          </w:p>
        </w:tc>
        <w:tc>
          <w:tcPr>
            <w:tcW w:w="3155" w:type="dxa"/>
            <w:vAlign w:val="center"/>
          </w:tcPr>
          <w:p w:rsidR="00C75DF9" w:rsidRDefault="00C75DF9">
            <w:pPr>
              <w:pStyle w:val="TableParagraph"/>
              <w:jc w:val="right"/>
              <w:rPr>
                <w:rFonts w:ascii="仿宋" w:eastAsia="仿宋" w:hAnsi="仿宋" w:cs="Times New Roman"/>
                <w:sz w:val="27"/>
                <w:szCs w:val="27"/>
              </w:rPr>
            </w:pPr>
            <w:r>
              <w:rPr>
                <w:rFonts w:ascii="仿宋" w:eastAsia="仿宋" w:hAnsi="仿宋" w:cs="仿宋" w:hint="eastAsia"/>
              </w:rPr>
              <w:t>金额单位：万元</w:t>
            </w:r>
          </w:p>
        </w:tc>
      </w:tr>
      <w:tr w:rsidR="00C75DF9">
        <w:trPr>
          <w:trHeight w:val="319"/>
        </w:trPr>
        <w:tc>
          <w:tcPr>
            <w:tcW w:w="6300" w:type="dxa"/>
            <w:gridSpan w:val="2"/>
            <w:tcBorders>
              <w:top w:val="single" w:sz="6" w:space="0" w:color="000000"/>
              <w:left w:val="single" w:sz="6" w:space="0" w:color="000000"/>
              <w:bottom w:val="single" w:sz="6"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项</w:t>
            </w:r>
            <w:r>
              <w:rPr>
                <w:rFonts w:ascii="仿宋" w:eastAsia="仿宋" w:hAnsi="仿宋" w:cs="Times New Roman"/>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项目支出</w:t>
            </w:r>
          </w:p>
        </w:tc>
      </w:tr>
      <w:tr w:rsidR="00C75DF9">
        <w:trPr>
          <w:trHeight w:val="341"/>
        </w:trPr>
        <w:tc>
          <w:tcPr>
            <w:tcW w:w="1278" w:type="dxa"/>
            <w:tcBorders>
              <w:left w:val="single" w:sz="6" w:space="0" w:color="000000"/>
              <w:bottom w:val="single" w:sz="6"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功能分类</w:t>
            </w:r>
          </w:p>
          <w:p w:rsidR="00C75DF9" w:rsidRDefault="00C75DF9">
            <w:pPr>
              <w:pStyle w:val="TableParagraph"/>
              <w:jc w:val="center"/>
              <w:rPr>
                <w:rFonts w:ascii="仿宋" w:eastAsia="仿宋" w:hAnsi="仿宋" w:cs="Times New Roman"/>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C75DF9" w:rsidRDefault="00C75DF9">
            <w:pPr>
              <w:rPr>
                <w:rFonts w:ascii="仿宋" w:eastAsia="仿宋" w:hAnsi="仿宋"/>
              </w:rPr>
            </w:pPr>
          </w:p>
        </w:tc>
        <w:tc>
          <w:tcPr>
            <w:tcW w:w="2778" w:type="dxa"/>
            <w:vMerge/>
            <w:tcBorders>
              <w:left w:val="single" w:sz="6" w:space="0" w:color="000000"/>
              <w:bottom w:val="single" w:sz="6" w:space="0" w:color="000000"/>
            </w:tcBorders>
          </w:tcPr>
          <w:p w:rsidR="00C75DF9" w:rsidRDefault="00C75DF9">
            <w:pPr>
              <w:rPr>
                <w:rFonts w:ascii="仿宋" w:eastAsia="仿宋" w:hAnsi="仿宋"/>
              </w:rPr>
            </w:pPr>
          </w:p>
        </w:tc>
        <w:tc>
          <w:tcPr>
            <w:tcW w:w="3155" w:type="dxa"/>
            <w:vMerge/>
            <w:tcBorders>
              <w:left w:val="single" w:sz="6" w:space="0" w:color="000000"/>
              <w:bottom w:val="single" w:sz="6" w:space="0" w:color="000000"/>
              <w:right w:val="single" w:sz="6" w:space="0" w:color="000000"/>
            </w:tcBorders>
          </w:tcPr>
          <w:p w:rsidR="00C75DF9" w:rsidRDefault="00C75DF9">
            <w:pPr>
              <w:rPr>
                <w:rFonts w:ascii="仿宋" w:eastAsia="仿宋" w:hAnsi="仿宋"/>
              </w:rPr>
            </w:pPr>
          </w:p>
        </w:tc>
      </w:tr>
      <w:tr w:rsidR="00C75DF9">
        <w:trPr>
          <w:trHeight w:val="275"/>
        </w:trPr>
        <w:tc>
          <w:tcPr>
            <w:tcW w:w="6300" w:type="dxa"/>
            <w:gridSpan w:val="2"/>
            <w:tcBorders>
              <w:left w:val="single" w:sz="6" w:space="0" w:color="000000"/>
              <w:bottom w:val="single" w:sz="6"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C75DF9" w:rsidRDefault="00C75DF9">
            <w:pPr>
              <w:pStyle w:val="TableParagraph"/>
              <w:jc w:val="center"/>
              <w:rPr>
                <w:rFonts w:ascii="仿宋" w:eastAsia="仿宋" w:hAnsi="仿宋" w:cs="仿宋"/>
              </w:rPr>
            </w:pPr>
            <w:r>
              <w:rPr>
                <w:rFonts w:ascii="仿宋" w:eastAsia="仿宋" w:hAnsi="仿宋" w:cs="仿宋"/>
              </w:rPr>
              <w:t>1</w:t>
            </w:r>
          </w:p>
        </w:tc>
        <w:tc>
          <w:tcPr>
            <w:tcW w:w="2778" w:type="dxa"/>
            <w:tcBorders>
              <w:left w:val="single" w:sz="6" w:space="0" w:color="000000"/>
              <w:bottom w:val="single" w:sz="6" w:space="0" w:color="000000"/>
            </w:tcBorders>
            <w:vAlign w:val="center"/>
          </w:tcPr>
          <w:p w:rsidR="00C75DF9" w:rsidRDefault="00C75DF9">
            <w:pPr>
              <w:pStyle w:val="TableParagraph"/>
              <w:jc w:val="center"/>
              <w:rPr>
                <w:rFonts w:ascii="仿宋" w:eastAsia="仿宋" w:hAnsi="仿宋" w:cs="仿宋"/>
              </w:rPr>
            </w:pPr>
            <w:r>
              <w:rPr>
                <w:rFonts w:ascii="仿宋" w:eastAsia="仿宋" w:hAnsi="仿宋" w:cs="仿宋"/>
              </w:rPr>
              <w:t>2</w:t>
            </w:r>
          </w:p>
        </w:tc>
        <w:tc>
          <w:tcPr>
            <w:tcW w:w="3155" w:type="dxa"/>
            <w:tcBorders>
              <w:left w:val="single" w:sz="6" w:space="0" w:color="000000"/>
              <w:bottom w:val="single" w:sz="6" w:space="0" w:color="000000"/>
              <w:right w:val="single" w:sz="6" w:space="0" w:color="000000"/>
            </w:tcBorders>
            <w:vAlign w:val="center"/>
          </w:tcPr>
          <w:p w:rsidR="00C75DF9" w:rsidRDefault="00C75DF9">
            <w:pPr>
              <w:pStyle w:val="TableParagraph"/>
              <w:jc w:val="center"/>
              <w:rPr>
                <w:rFonts w:ascii="仿宋" w:eastAsia="仿宋" w:hAnsi="仿宋" w:cs="仿宋"/>
              </w:rPr>
            </w:pPr>
            <w:r>
              <w:rPr>
                <w:rFonts w:ascii="仿宋" w:eastAsia="仿宋" w:hAnsi="仿宋" w:cs="仿宋"/>
              </w:rPr>
              <w:t>3</w:t>
            </w:r>
          </w:p>
        </w:tc>
      </w:tr>
      <w:tr w:rsidR="00C75DF9">
        <w:trPr>
          <w:trHeight w:hRule="exact" w:val="374"/>
        </w:trPr>
        <w:tc>
          <w:tcPr>
            <w:tcW w:w="6300" w:type="dxa"/>
            <w:gridSpan w:val="2"/>
            <w:tcBorders>
              <w:left w:val="single" w:sz="6" w:space="0" w:color="000000"/>
              <w:bottom w:val="single" w:sz="6"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合计</w:t>
            </w:r>
          </w:p>
        </w:tc>
        <w:tc>
          <w:tcPr>
            <w:tcW w:w="3184" w:type="dxa"/>
            <w:tcBorders>
              <w:left w:val="single" w:sz="6" w:space="0" w:color="000000"/>
              <w:bottom w:val="single" w:sz="6" w:space="0" w:color="000000"/>
            </w:tcBorders>
          </w:tcPr>
          <w:p w:rsidR="00C75DF9" w:rsidRDefault="00C75DF9">
            <w:pPr>
              <w:pStyle w:val="TableParagraph"/>
              <w:jc w:val="right"/>
              <w:rPr>
                <w:rFonts w:ascii="仿宋" w:eastAsia="仿宋" w:hAnsi="仿宋" w:cs="仿宋"/>
              </w:rPr>
            </w:pPr>
            <w:r>
              <w:rPr>
                <w:rFonts w:ascii="仿宋" w:eastAsia="仿宋" w:hAnsi="仿宋" w:cs="仿宋"/>
              </w:rPr>
              <w:t>1,771.96</w:t>
            </w:r>
          </w:p>
        </w:tc>
        <w:tc>
          <w:tcPr>
            <w:tcW w:w="2778" w:type="dxa"/>
            <w:tcBorders>
              <w:left w:val="single" w:sz="6" w:space="0" w:color="000000"/>
              <w:bottom w:val="single" w:sz="6" w:space="0" w:color="000000"/>
            </w:tcBorders>
          </w:tcPr>
          <w:p w:rsidR="00C75DF9" w:rsidRDefault="00C75DF9">
            <w:pPr>
              <w:pStyle w:val="TableParagraph"/>
              <w:jc w:val="right"/>
              <w:rPr>
                <w:rFonts w:ascii="仿宋" w:eastAsia="仿宋" w:hAnsi="仿宋" w:cs="仿宋"/>
              </w:rPr>
            </w:pPr>
            <w:r>
              <w:rPr>
                <w:rFonts w:ascii="仿宋" w:eastAsia="仿宋" w:hAnsi="仿宋" w:cs="仿宋"/>
              </w:rPr>
              <w:t>1,419.56</w:t>
            </w:r>
          </w:p>
        </w:tc>
        <w:tc>
          <w:tcPr>
            <w:tcW w:w="3155" w:type="dxa"/>
            <w:tcBorders>
              <w:left w:val="single" w:sz="6" w:space="0" w:color="000000"/>
              <w:bottom w:val="single" w:sz="6" w:space="0" w:color="000000"/>
              <w:right w:val="single" w:sz="6" w:space="0" w:color="000000"/>
            </w:tcBorders>
          </w:tcPr>
          <w:p w:rsidR="00C75DF9" w:rsidRDefault="00C75DF9">
            <w:pPr>
              <w:pStyle w:val="TableParagraph"/>
              <w:jc w:val="right"/>
              <w:rPr>
                <w:rFonts w:ascii="仿宋" w:eastAsia="仿宋" w:hAnsi="仿宋" w:cs="仿宋"/>
              </w:rPr>
            </w:pPr>
            <w:r>
              <w:rPr>
                <w:rFonts w:ascii="仿宋" w:eastAsia="仿宋" w:hAnsi="仿宋" w:cs="仿宋"/>
              </w:rPr>
              <w:t>352.40</w:t>
            </w:r>
          </w:p>
        </w:tc>
      </w:tr>
      <w:tr w:rsidR="00C75DF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204</w:t>
            </w:r>
          </w:p>
        </w:tc>
        <w:tc>
          <w:tcPr>
            <w:tcW w:w="5022"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公共安全支出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1,407.93</w:t>
            </w:r>
          </w:p>
        </w:tc>
        <w:tc>
          <w:tcPr>
            <w:tcW w:w="2778"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1,055.53</w:t>
            </w:r>
          </w:p>
        </w:tc>
        <w:tc>
          <w:tcPr>
            <w:tcW w:w="3155" w:type="dxa"/>
            <w:tcBorders>
              <w:top w:val="single" w:sz="6" w:space="0" w:color="000000"/>
              <w:left w:val="single" w:sz="4"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352.40</w:t>
            </w:r>
          </w:p>
        </w:tc>
      </w:tr>
      <w:tr w:rsidR="00C75DF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20404</w:t>
            </w:r>
          </w:p>
        </w:tc>
        <w:tc>
          <w:tcPr>
            <w:tcW w:w="5022"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检察</w:t>
            </w:r>
          </w:p>
        </w:tc>
        <w:tc>
          <w:tcPr>
            <w:tcW w:w="3184"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1,407.93</w:t>
            </w:r>
          </w:p>
        </w:tc>
        <w:tc>
          <w:tcPr>
            <w:tcW w:w="2778"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1,055.53</w:t>
            </w:r>
          </w:p>
        </w:tc>
        <w:tc>
          <w:tcPr>
            <w:tcW w:w="3155" w:type="dxa"/>
            <w:tcBorders>
              <w:top w:val="single" w:sz="6" w:space="0" w:color="000000"/>
              <w:left w:val="single" w:sz="4"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352.40</w:t>
            </w:r>
          </w:p>
        </w:tc>
      </w:tr>
      <w:tr w:rsidR="00C75DF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2040401</w:t>
            </w:r>
          </w:p>
        </w:tc>
        <w:tc>
          <w:tcPr>
            <w:tcW w:w="5022"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1,055.53</w:t>
            </w:r>
          </w:p>
        </w:tc>
        <w:tc>
          <w:tcPr>
            <w:tcW w:w="2778"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1,055.53</w:t>
            </w:r>
          </w:p>
        </w:tc>
        <w:tc>
          <w:tcPr>
            <w:tcW w:w="3155" w:type="dxa"/>
            <w:tcBorders>
              <w:top w:val="single" w:sz="6" w:space="0" w:color="000000"/>
              <w:left w:val="single" w:sz="4"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2040402</w:t>
            </w:r>
          </w:p>
        </w:tc>
        <w:tc>
          <w:tcPr>
            <w:tcW w:w="5022"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178.07</w:t>
            </w:r>
          </w:p>
        </w:tc>
        <w:tc>
          <w:tcPr>
            <w:tcW w:w="2778"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178.07</w:t>
            </w:r>
          </w:p>
        </w:tc>
      </w:tr>
      <w:tr w:rsidR="00C75DF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2040499</w:t>
            </w:r>
          </w:p>
        </w:tc>
        <w:tc>
          <w:tcPr>
            <w:tcW w:w="5022"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其他检察支出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174.33</w:t>
            </w:r>
          </w:p>
        </w:tc>
        <w:tc>
          <w:tcPr>
            <w:tcW w:w="2778"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174.33</w:t>
            </w:r>
          </w:p>
        </w:tc>
      </w:tr>
      <w:tr w:rsidR="00C75DF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112.89</w:t>
            </w:r>
          </w:p>
        </w:tc>
        <w:tc>
          <w:tcPr>
            <w:tcW w:w="2778"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112.89</w:t>
            </w:r>
          </w:p>
        </w:tc>
        <w:tc>
          <w:tcPr>
            <w:tcW w:w="3155" w:type="dxa"/>
            <w:tcBorders>
              <w:top w:val="single" w:sz="6" w:space="0" w:color="000000"/>
              <w:left w:val="single" w:sz="4"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112.89</w:t>
            </w:r>
          </w:p>
        </w:tc>
        <w:tc>
          <w:tcPr>
            <w:tcW w:w="2778"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112.89</w:t>
            </w:r>
          </w:p>
        </w:tc>
        <w:tc>
          <w:tcPr>
            <w:tcW w:w="3155" w:type="dxa"/>
            <w:tcBorders>
              <w:top w:val="single" w:sz="6" w:space="0" w:color="000000"/>
              <w:left w:val="single" w:sz="4"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75.26</w:t>
            </w:r>
          </w:p>
        </w:tc>
        <w:tc>
          <w:tcPr>
            <w:tcW w:w="2778"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75.26</w:t>
            </w:r>
          </w:p>
        </w:tc>
        <w:tc>
          <w:tcPr>
            <w:tcW w:w="3155" w:type="dxa"/>
            <w:tcBorders>
              <w:top w:val="single" w:sz="6" w:space="0" w:color="000000"/>
              <w:left w:val="single" w:sz="4"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37.63</w:t>
            </w:r>
          </w:p>
        </w:tc>
        <w:tc>
          <w:tcPr>
            <w:tcW w:w="2778"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37.63</w:t>
            </w:r>
          </w:p>
        </w:tc>
        <w:tc>
          <w:tcPr>
            <w:tcW w:w="3155" w:type="dxa"/>
            <w:tcBorders>
              <w:top w:val="single" w:sz="6" w:space="0" w:color="000000"/>
              <w:left w:val="single" w:sz="4"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251.15</w:t>
            </w:r>
          </w:p>
        </w:tc>
        <w:tc>
          <w:tcPr>
            <w:tcW w:w="2778"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251.15</w:t>
            </w:r>
          </w:p>
        </w:tc>
        <w:tc>
          <w:tcPr>
            <w:tcW w:w="3155" w:type="dxa"/>
            <w:tcBorders>
              <w:top w:val="single" w:sz="6" w:space="0" w:color="000000"/>
              <w:left w:val="single" w:sz="4"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251.15</w:t>
            </w:r>
          </w:p>
        </w:tc>
        <w:tc>
          <w:tcPr>
            <w:tcW w:w="2778"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251.15</w:t>
            </w:r>
          </w:p>
        </w:tc>
        <w:tc>
          <w:tcPr>
            <w:tcW w:w="3155" w:type="dxa"/>
            <w:tcBorders>
              <w:top w:val="single" w:sz="6" w:space="0" w:color="000000"/>
              <w:left w:val="single" w:sz="4"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84.06</w:t>
            </w:r>
          </w:p>
        </w:tc>
        <w:tc>
          <w:tcPr>
            <w:tcW w:w="2778"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84.06</w:t>
            </w:r>
          </w:p>
        </w:tc>
        <w:tc>
          <w:tcPr>
            <w:tcW w:w="3155" w:type="dxa"/>
            <w:tcBorders>
              <w:top w:val="single" w:sz="6" w:space="0" w:color="000000"/>
              <w:left w:val="single" w:sz="4"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45.16</w:t>
            </w:r>
          </w:p>
        </w:tc>
        <w:tc>
          <w:tcPr>
            <w:tcW w:w="2778"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45.16</w:t>
            </w:r>
          </w:p>
        </w:tc>
        <w:tc>
          <w:tcPr>
            <w:tcW w:w="3155" w:type="dxa"/>
            <w:tcBorders>
              <w:top w:val="single" w:sz="6" w:space="0" w:color="000000"/>
              <w:left w:val="single" w:sz="4"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2210203</w:t>
            </w:r>
          </w:p>
        </w:tc>
        <w:tc>
          <w:tcPr>
            <w:tcW w:w="5022"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购房补贴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121.93</w:t>
            </w:r>
          </w:p>
        </w:tc>
        <w:tc>
          <w:tcPr>
            <w:tcW w:w="2778" w:type="dxa"/>
            <w:tcBorders>
              <w:top w:val="single" w:sz="6" w:space="0" w:color="000000"/>
              <w:left w:val="single" w:sz="4" w:space="0" w:color="000000"/>
              <w:bottom w:val="single" w:sz="6"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121.93</w:t>
            </w:r>
          </w:p>
        </w:tc>
        <w:tc>
          <w:tcPr>
            <w:tcW w:w="3155" w:type="dxa"/>
            <w:tcBorders>
              <w:top w:val="single" w:sz="6" w:space="0" w:color="000000"/>
              <w:left w:val="single" w:sz="4"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bl>
    <w:p w:rsidR="00C75DF9" w:rsidRDefault="00C75DF9">
      <w:pPr>
        <w:tabs>
          <w:tab w:val="left" w:pos="0"/>
        </w:tabs>
        <w:jc w:val="both"/>
        <w:rPr>
          <w:rFonts w:ascii="仿宋" w:eastAsia="仿宋" w:hAnsi="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C75DF9" w:rsidRDefault="00C75DF9">
      <w:pPr>
        <w:tabs>
          <w:tab w:val="left" w:pos="55"/>
        </w:tabs>
        <w:jc w:val="both"/>
        <w:rPr>
          <w:rFonts w:ascii="仿宋" w:eastAsia="仿宋" w:hAnsi="仿宋"/>
        </w:rPr>
        <w:sectPr w:rsidR="00C75DF9">
          <w:footerReference w:type="default" r:id="rId14"/>
          <w:pgSz w:w="16838" w:h="11906" w:orient="landscape"/>
          <w:pgMar w:top="720" w:right="720" w:bottom="720" w:left="720" w:header="170" w:footer="280" w:gutter="0"/>
          <w:pgNumType w:fmt="numberInDash"/>
          <w:cols w:space="720"/>
          <w:formProt w:val="0"/>
          <w:docGrid w:linePitch="100"/>
        </w:sectPr>
      </w:pPr>
    </w:p>
    <w:tbl>
      <w:tblPr>
        <w:tblW w:w="10515" w:type="dxa"/>
        <w:tblInd w:w="-53" w:type="dxa"/>
        <w:tblLayout w:type="fixed"/>
        <w:tblCellMar>
          <w:top w:w="55" w:type="dxa"/>
          <w:left w:w="55" w:type="dxa"/>
          <w:bottom w:w="55" w:type="dxa"/>
          <w:right w:w="55" w:type="dxa"/>
        </w:tblCellMar>
        <w:tblLook w:val="00A0"/>
      </w:tblPr>
      <w:tblGrid>
        <w:gridCol w:w="990"/>
        <w:gridCol w:w="3542"/>
        <w:gridCol w:w="2047"/>
        <w:gridCol w:w="2040"/>
        <w:gridCol w:w="1896"/>
      </w:tblGrid>
      <w:tr w:rsidR="00C75DF9">
        <w:trPr>
          <w:trHeight w:val="319"/>
        </w:trPr>
        <w:tc>
          <w:tcPr>
            <w:tcW w:w="10515" w:type="dxa"/>
            <w:gridSpan w:val="5"/>
            <w:vAlign w:val="center"/>
          </w:tcPr>
          <w:p w:rsidR="00C75DF9" w:rsidRDefault="00C75DF9">
            <w:pPr>
              <w:pStyle w:val="TableParagraph"/>
              <w:jc w:val="center"/>
              <w:rPr>
                <w:rFonts w:ascii="仿宋" w:eastAsia="仿宋" w:hAnsi="仿宋" w:cs="Times New Roman"/>
                <w:b/>
                <w:bCs/>
                <w:sz w:val="44"/>
                <w:szCs w:val="44"/>
              </w:rPr>
            </w:pPr>
            <w:r>
              <w:rPr>
                <w:rFonts w:hint="eastAsia"/>
                <w:b/>
                <w:bCs/>
                <w:color w:val="000000"/>
                <w:sz w:val="36"/>
                <w:szCs w:val="36"/>
                <w:lang w:eastAsia="ar-SA"/>
              </w:rPr>
              <w:t>财政拨款基本支出决算表（经济科目）</w:t>
            </w:r>
          </w:p>
        </w:tc>
      </w:tr>
      <w:tr w:rsidR="00C75DF9">
        <w:trPr>
          <w:trHeight w:val="319"/>
        </w:trPr>
        <w:tc>
          <w:tcPr>
            <w:tcW w:w="4532" w:type="dxa"/>
            <w:gridSpan w:val="2"/>
          </w:tcPr>
          <w:p w:rsidR="00C75DF9" w:rsidRDefault="00C75DF9">
            <w:pPr>
              <w:pStyle w:val="TableParagraph"/>
              <w:rPr>
                <w:rFonts w:ascii="仿宋" w:eastAsia="仿宋" w:hAnsi="仿宋" w:cs="Times New Roman"/>
                <w:sz w:val="20"/>
                <w:szCs w:val="20"/>
              </w:rPr>
            </w:pPr>
          </w:p>
        </w:tc>
        <w:tc>
          <w:tcPr>
            <w:tcW w:w="2047" w:type="dxa"/>
          </w:tcPr>
          <w:p w:rsidR="00C75DF9" w:rsidRDefault="00C75DF9">
            <w:pPr>
              <w:pStyle w:val="TableParagraph"/>
              <w:rPr>
                <w:rFonts w:ascii="仿宋" w:eastAsia="仿宋" w:hAnsi="仿宋" w:cs="Times New Roman"/>
                <w:sz w:val="20"/>
                <w:szCs w:val="20"/>
              </w:rPr>
            </w:pPr>
          </w:p>
        </w:tc>
        <w:tc>
          <w:tcPr>
            <w:tcW w:w="2040" w:type="dxa"/>
          </w:tcPr>
          <w:p w:rsidR="00C75DF9" w:rsidRDefault="00C75DF9">
            <w:pPr>
              <w:pStyle w:val="TableParagraph"/>
              <w:rPr>
                <w:rFonts w:ascii="仿宋" w:eastAsia="仿宋" w:hAnsi="仿宋" w:cs="Times New Roman"/>
                <w:sz w:val="20"/>
                <w:szCs w:val="20"/>
              </w:rPr>
            </w:pPr>
          </w:p>
        </w:tc>
        <w:tc>
          <w:tcPr>
            <w:tcW w:w="1896" w:type="dxa"/>
            <w:vAlign w:val="center"/>
          </w:tcPr>
          <w:p w:rsidR="00C75DF9" w:rsidRDefault="00C75DF9">
            <w:pPr>
              <w:pStyle w:val="TableParagraph"/>
              <w:jc w:val="right"/>
              <w:rPr>
                <w:rFonts w:ascii="仿宋" w:eastAsia="仿宋" w:hAnsi="仿宋" w:cs="Times New Roman"/>
                <w:sz w:val="20"/>
                <w:szCs w:val="20"/>
              </w:rPr>
            </w:pPr>
            <w:r>
              <w:rPr>
                <w:rFonts w:ascii="仿宋" w:eastAsia="仿宋" w:hAnsi="仿宋" w:cs="仿宋" w:hint="eastAsia"/>
              </w:rPr>
              <w:t>公开</w:t>
            </w:r>
            <w:r>
              <w:rPr>
                <w:rFonts w:ascii="仿宋" w:eastAsia="仿宋" w:hAnsi="仿宋" w:cs="仿宋"/>
              </w:rPr>
              <w:t>06</w:t>
            </w:r>
            <w:r>
              <w:rPr>
                <w:rFonts w:ascii="仿宋" w:eastAsia="仿宋" w:hAnsi="仿宋" w:cs="仿宋" w:hint="eastAsia"/>
              </w:rPr>
              <w:t>表</w:t>
            </w:r>
          </w:p>
        </w:tc>
      </w:tr>
      <w:tr w:rsidR="00C75DF9">
        <w:trPr>
          <w:trHeight w:val="319"/>
        </w:trPr>
        <w:tc>
          <w:tcPr>
            <w:tcW w:w="8619" w:type="dxa"/>
            <w:gridSpan w:val="4"/>
          </w:tcPr>
          <w:p w:rsidR="00C75DF9" w:rsidRDefault="00C75DF9">
            <w:pPr>
              <w:pStyle w:val="TableParagraph"/>
              <w:rPr>
                <w:rFonts w:ascii="仿宋" w:eastAsia="仿宋" w:hAnsi="仿宋" w:cs="Times New Roman"/>
              </w:rPr>
            </w:pPr>
            <w:r>
              <w:rPr>
                <w:rFonts w:ascii="仿宋" w:eastAsia="仿宋" w:hAnsi="仿宋" w:cs="仿宋" w:hint="eastAsia"/>
                <w:color w:val="000000"/>
              </w:rPr>
              <w:t>单位名称：</w:t>
            </w:r>
            <w:r>
              <w:rPr>
                <w:rFonts w:ascii="仿宋" w:eastAsia="仿宋" w:hAnsi="仿宋" w:cs="仿宋" w:hint="eastAsia"/>
              </w:rPr>
              <w:t>泰州医药高新技术产业开发区人民检察院</w:t>
            </w:r>
          </w:p>
        </w:tc>
        <w:tc>
          <w:tcPr>
            <w:tcW w:w="1896" w:type="dxa"/>
            <w:vAlign w:val="center"/>
          </w:tcPr>
          <w:p w:rsidR="00C75DF9" w:rsidRDefault="00C75DF9">
            <w:pPr>
              <w:pStyle w:val="TableParagraph"/>
              <w:jc w:val="right"/>
              <w:rPr>
                <w:rFonts w:ascii="仿宋" w:eastAsia="仿宋" w:hAnsi="仿宋" w:cs="Times New Roman"/>
                <w:sz w:val="20"/>
                <w:szCs w:val="20"/>
              </w:rPr>
            </w:pPr>
            <w:r>
              <w:rPr>
                <w:rFonts w:ascii="仿宋" w:eastAsia="仿宋" w:hAnsi="仿宋" w:cs="仿宋" w:hint="eastAsia"/>
              </w:rPr>
              <w:t>金额单位：万元</w:t>
            </w:r>
          </w:p>
        </w:tc>
      </w:tr>
      <w:tr w:rsidR="00C75DF9">
        <w:trPr>
          <w:trHeight w:val="243"/>
        </w:trPr>
        <w:tc>
          <w:tcPr>
            <w:tcW w:w="4532" w:type="dxa"/>
            <w:gridSpan w:val="2"/>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项</w:t>
            </w:r>
            <w:r>
              <w:rPr>
                <w:rFonts w:ascii="仿宋" w:eastAsia="仿宋" w:hAnsi="仿宋" w:cs="Times New Roman"/>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sz w:val="20"/>
                <w:szCs w:val="20"/>
              </w:rPr>
            </w:pPr>
            <w:r>
              <w:rPr>
                <w:rFonts w:ascii="仿宋" w:eastAsia="仿宋" w:hAnsi="仿宋" w:cs="仿宋" w:hint="eastAsia"/>
              </w:rPr>
              <w:t>财政拨款基本支出</w:t>
            </w:r>
          </w:p>
        </w:tc>
      </w:tr>
      <w:tr w:rsidR="00C75DF9">
        <w:trPr>
          <w:trHeight w:val="483"/>
        </w:trPr>
        <w:tc>
          <w:tcPr>
            <w:tcW w:w="990"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公用经费</w:t>
            </w:r>
          </w:p>
        </w:tc>
      </w:tr>
      <w:tr w:rsidR="00C75DF9">
        <w:trPr>
          <w:trHeight w:hRule="exact" w:val="409"/>
        </w:trPr>
        <w:tc>
          <w:tcPr>
            <w:tcW w:w="4532" w:type="dxa"/>
            <w:gridSpan w:val="2"/>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合计</w:t>
            </w:r>
          </w:p>
        </w:tc>
        <w:tc>
          <w:tcPr>
            <w:tcW w:w="2047"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1,419.56</w:t>
            </w:r>
          </w:p>
        </w:tc>
        <w:tc>
          <w:tcPr>
            <w:tcW w:w="2040"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1,300.14</w:t>
            </w:r>
          </w:p>
        </w:tc>
        <w:tc>
          <w:tcPr>
            <w:tcW w:w="1896" w:type="dxa"/>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119.42</w:t>
            </w: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1,296.86</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1,296.86</w:t>
            </w: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143.53</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143.53</w:t>
            </w: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402.26</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402.26</w:t>
            </w: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313.96</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313.96</w:t>
            </w: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11.15</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11.15</w:t>
            </w: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75.26</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75.26</w:t>
            </w: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37.63</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37.63</w:t>
            </w: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47.33</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47.33</w:t>
            </w: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3.29</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3.29</w:t>
            </w: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84.06</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84.06</w:t>
            </w: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178.40</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178.40</w:t>
            </w: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119.42</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119.42</w:t>
            </w: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4.60</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4.60</w:t>
            </w: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1.44</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1.44</w:t>
            </w: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1.50</w:t>
            </w: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3.48</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3.48</w:t>
            </w: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1.97</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1.97</w:t>
            </w: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0.48</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0.48</w:t>
            </w: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0.65</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0.65</w:t>
            </w: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28.15</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28.15</w:t>
            </w: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7.42</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7.42</w:t>
            </w: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12.49</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12.49</w:t>
            </w: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25.30</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25.30</w:t>
            </w: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31.93</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31.93</w:t>
            </w: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3.28</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3.28</w:t>
            </w: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3.28</w:t>
            </w: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3.28</w:t>
            </w: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bl>
    <w:p w:rsidR="00C75DF9" w:rsidRDefault="00C75DF9">
      <w:pPr>
        <w:tabs>
          <w:tab w:val="left" w:pos="660"/>
          <w:tab w:val="left" w:pos="10780"/>
        </w:tabs>
        <w:spacing w:before="25" w:line="290" w:lineRule="auto"/>
        <w:jc w:val="both"/>
        <w:rPr>
          <w:rFonts w:ascii="仿宋" w:eastAsia="仿宋" w:hAnsi="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C75DF9" w:rsidRDefault="00C75DF9">
      <w:pPr>
        <w:spacing w:line="255" w:lineRule="exact"/>
        <w:jc w:val="both"/>
        <w:rPr>
          <w:rFonts w:ascii="仿宋" w:eastAsia="仿宋" w:hAnsi="仿宋"/>
        </w:rPr>
        <w:sectPr w:rsidR="00C75DF9">
          <w:footerReference w:type="default" r:id="rId15"/>
          <w:pgSz w:w="11906" w:h="16838"/>
          <w:pgMar w:top="720" w:right="720" w:bottom="720" w:left="720" w:header="170" w:footer="280" w:gutter="0"/>
          <w:pgNumType w:fmt="numberInDash"/>
          <w:cols w:space="720"/>
          <w:formProt w:val="0"/>
          <w:docGrid w:linePitch="100"/>
        </w:sectPr>
      </w:pPr>
    </w:p>
    <w:tbl>
      <w:tblPr>
        <w:tblW w:w="10446" w:type="dxa"/>
        <w:tblInd w:w="-53" w:type="dxa"/>
        <w:tblLayout w:type="fixed"/>
        <w:tblCellMar>
          <w:top w:w="55" w:type="dxa"/>
          <w:left w:w="55" w:type="dxa"/>
          <w:bottom w:w="55" w:type="dxa"/>
          <w:right w:w="55" w:type="dxa"/>
        </w:tblCellMar>
        <w:tblLook w:val="00A0"/>
      </w:tblPr>
      <w:tblGrid>
        <w:gridCol w:w="1134"/>
        <w:gridCol w:w="4332"/>
        <w:gridCol w:w="1969"/>
        <w:gridCol w:w="1499"/>
        <w:gridCol w:w="1512"/>
      </w:tblGrid>
      <w:tr w:rsidR="00C75DF9">
        <w:trPr>
          <w:trHeight w:val="560"/>
        </w:trPr>
        <w:tc>
          <w:tcPr>
            <w:tcW w:w="10446" w:type="dxa"/>
            <w:gridSpan w:val="5"/>
            <w:vAlign w:val="center"/>
          </w:tcPr>
          <w:p w:rsidR="00C75DF9" w:rsidRDefault="00C75DF9">
            <w:pPr>
              <w:pStyle w:val="TableParagraph"/>
              <w:jc w:val="center"/>
              <w:rPr>
                <w:rFonts w:ascii="仿宋" w:eastAsia="仿宋" w:hAnsi="仿宋" w:cs="Times New Roman"/>
                <w:b/>
                <w:bCs/>
                <w:sz w:val="44"/>
                <w:szCs w:val="44"/>
              </w:rPr>
            </w:pPr>
            <w:r>
              <w:rPr>
                <w:rFonts w:hint="eastAsia"/>
                <w:b/>
                <w:bCs/>
                <w:color w:val="000000"/>
                <w:sz w:val="36"/>
                <w:szCs w:val="36"/>
                <w:lang w:eastAsia="ar-SA"/>
              </w:rPr>
              <w:t>一般公共预算支出决算表（功能科目）</w:t>
            </w:r>
          </w:p>
        </w:tc>
      </w:tr>
      <w:tr w:rsidR="00C75DF9">
        <w:trPr>
          <w:trHeight w:val="147"/>
        </w:trPr>
        <w:tc>
          <w:tcPr>
            <w:tcW w:w="5466" w:type="dxa"/>
            <w:gridSpan w:val="2"/>
          </w:tcPr>
          <w:p w:rsidR="00C75DF9" w:rsidRDefault="00C75DF9">
            <w:pPr>
              <w:pStyle w:val="TableParagraph"/>
              <w:rPr>
                <w:rFonts w:ascii="仿宋" w:eastAsia="仿宋" w:hAnsi="仿宋" w:cs="Times New Roman"/>
                <w:sz w:val="20"/>
                <w:szCs w:val="20"/>
              </w:rPr>
            </w:pPr>
          </w:p>
        </w:tc>
        <w:tc>
          <w:tcPr>
            <w:tcW w:w="1969" w:type="dxa"/>
          </w:tcPr>
          <w:p w:rsidR="00C75DF9" w:rsidRDefault="00C75DF9">
            <w:pPr>
              <w:pStyle w:val="TableParagraph"/>
              <w:rPr>
                <w:rFonts w:ascii="仿宋" w:eastAsia="仿宋" w:hAnsi="仿宋" w:cs="Times New Roman"/>
                <w:sz w:val="20"/>
                <w:szCs w:val="20"/>
              </w:rPr>
            </w:pPr>
          </w:p>
        </w:tc>
        <w:tc>
          <w:tcPr>
            <w:tcW w:w="1499" w:type="dxa"/>
          </w:tcPr>
          <w:p w:rsidR="00C75DF9" w:rsidRDefault="00C75DF9">
            <w:pPr>
              <w:pStyle w:val="TableParagraph"/>
              <w:rPr>
                <w:rFonts w:ascii="仿宋" w:eastAsia="仿宋" w:hAnsi="仿宋" w:cs="Times New Roman"/>
                <w:sz w:val="20"/>
                <w:szCs w:val="20"/>
              </w:rPr>
            </w:pPr>
          </w:p>
        </w:tc>
        <w:tc>
          <w:tcPr>
            <w:tcW w:w="1512" w:type="dxa"/>
            <w:vAlign w:val="center"/>
          </w:tcPr>
          <w:p w:rsidR="00C75DF9" w:rsidRDefault="00C75DF9">
            <w:pPr>
              <w:pStyle w:val="TableParagraph"/>
              <w:jc w:val="right"/>
              <w:rPr>
                <w:rFonts w:ascii="仿宋" w:eastAsia="仿宋" w:hAnsi="仿宋" w:cs="Times New Roman"/>
                <w:sz w:val="20"/>
                <w:szCs w:val="20"/>
              </w:rPr>
            </w:pPr>
            <w:r>
              <w:rPr>
                <w:rFonts w:ascii="仿宋" w:eastAsia="仿宋" w:hAnsi="仿宋" w:cs="仿宋" w:hint="eastAsia"/>
              </w:rPr>
              <w:t>公开</w:t>
            </w:r>
            <w:r>
              <w:rPr>
                <w:rFonts w:ascii="仿宋" w:eastAsia="仿宋" w:hAnsi="仿宋" w:cs="仿宋"/>
              </w:rPr>
              <w:t>07</w:t>
            </w:r>
            <w:r>
              <w:rPr>
                <w:rFonts w:ascii="仿宋" w:eastAsia="仿宋" w:hAnsi="仿宋" w:cs="仿宋" w:hint="eastAsia"/>
              </w:rPr>
              <w:t>表</w:t>
            </w:r>
          </w:p>
        </w:tc>
      </w:tr>
      <w:tr w:rsidR="00C75DF9">
        <w:trPr>
          <w:trHeight w:val="303"/>
        </w:trPr>
        <w:tc>
          <w:tcPr>
            <w:tcW w:w="7435" w:type="dxa"/>
            <w:gridSpan w:val="3"/>
          </w:tcPr>
          <w:p w:rsidR="00C75DF9" w:rsidRDefault="00C75DF9">
            <w:pPr>
              <w:pStyle w:val="TableParagraph"/>
              <w:rPr>
                <w:rFonts w:ascii="仿宋" w:eastAsia="仿宋" w:hAnsi="仿宋" w:cs="Times New Roman"/>
              </w:rPr>
            </w:pPr>
            <w:r>
              <w:rPr>
                <w:rFonts w:ascii="仿宋" w:eastAsia="仿宋" w:hAnsi="仿宋" w:cs="仿宋" w:hint="eastAsia"/>
                <w:color w:val="000000"/>
              </w:rPr>
              <w:t>单位名称：</w:t>
            </w:r>
            <w:r>
              <w:rPr>
                <w:rFonts w:ascii="仿宋" w:eastAsia="仿宋" w:hAnsi="仿宋" w:cs="仿宋" w:hint="eastAsia"/>
              </w:rPr>
              <w:t>泰州医药高新技术产业开发区人民检察院</w:t>
            </w:r>
          </w:p>
        </w:tc>
        <w:tc>
          <w:tcPr>
            <w:tcW w:w="3011" w:type="dxa"/>
            <w:gridSpan w:val="2"/>
          </w:tcPr>
          <w:p w:rsidR="00C75DF9" w:rsidRDefault="00C75DF9">
            <w:pPr>
              <w:pStyle w:val="TableParagraph"/>
              <w:jc w:val="right"/>
              <w:rPr>
                <w:rFonts w:ascii="仿宋" w:eastAsia="仿宋" w:hAnsi="仿宋" w:cs="Times New Roman"/>
              </w:rPr>
            </w:pPr>
            <w:r>
              <w:rPr>
                <w:rFonts w:ascii="仿宋" w:eastAsia="仿宋" w:hAnsi="仿宋" w:cs="仿宋" w:hint="eastAsia"/>
              </w:rPr>
              <w:t>金额单位：万元</w:t>
            </w:r>
          </w:p>
        </w:tc>
      </w:tr>
      <w:tr w:rsidR="00C75DF9">
        <w:trPr>
          <w:trHeight w:val="158"/>
        </w:trPr>
        <w:tc>
          <w:tcPr>
            <w:tcW w:w="5466" w:type="dxa"/>
            <w:gridSpan w:val="2"/>
            <w:tcBorders>
              <w:top w:val="single" w:sz="6" w:space="0" w:color="000000"/>
              <w:left w:val="single" w:sz="6" w:space="0" w:color="000000"/>
              <w:bottom w:val="single" w:sz="6"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项</w:t>
            </w:r>
            <w:r>
              <w:rPr>
                <w:rFonts w:ascii="仿宋" w:eastAsia="仿宋" w:hAnsi="仿宋" w:cs="Times New Roman"/>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项目支出</w:t>
            </w:r>
          </w:p>
        </w:tc>
      </w:tr>
      <w:tr w:rsidR="00C75DF9">
        <w:trPr>
          <w:trHeight w:val="561"/>
        </w:trPr>
        <w:tc>
          <w:tcPr>
            <w:tcW w:w="1134" w:type="dxa"/>
            <w:tcBorders>
              <w:left w:val="single" w:sz="6" w:space="0" w:color="000000"/>
              <w:bottom w:val="single" w:sz="6"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C75DF9" w:rsidRDefault="00C75DF9">
            <w:pPr>
              <w:rPr>
                <w:rFonts w:ascii="仿宋" w:eastAsia="仿宋" w:hAnsi="仿宋"/>
                <w:sz w:val="2"/>
                <w:szCs w:val="2"/>
              </w:rPr>
            </w:pPr>
          </w:p>
        </w:tc>
        <w:tc>
          <w:tcPr>
            <w:tcW w:w="1499" w:type="dxa"/>
            <w:vMerge/>
            <w:tcBorders>
              <w:left w:val="single" w:sz="6" w:space="0" w:color="000000"/>
              <w:bottom w:val="single" w:sz="6" w:space="0" w:color="000000"/>
            </w:tcBorders>
          </w:tcPr>
          <w:p w:rsidR="00C75DF9" w:rsidRDefault="00C75DF9">
            <w:pPr>
              <w:rPr>
                <w:rFonts w:ascii="仿宋" w:eastAsia="仿宋" w:hAnsi="仿宋"/>
                <w:sz w:val="2"/>
                <w:szCs w:val="2"/>
              </w:rPr>
            </w:pPr>
          </w:p>
        </w:tc>
        <w:tc>
          <w:tcPr>
            <w:tcW w:w="1512" w:type="dxa"/>
            <w:vMerge/>
            <w:tcBorders>
              <w:left w:val="single" w:sz="6" w:space="0" w:color="000000"/>
              <w:bottom w:val="single" w:sz="6" w:space="0" w:color="000000"/>
              <w:right w:val="single" w:sz="6" w:space="0" w:color="000000"/>
            </w:tcBorders>
          </w:tcPr>
          <w:p w:rsidR="00C75DF9" w:rsidRDefault="00C75DF9">
            <w:pPr>
              <w:rPr>
                <w:rFonts w:ascii="仿宋" w:eastAsia="仿宋" w:hAnsi="仿宋"/>
                <w:sz w:val="2"/>
                <w:szCs w:val="2"/>
              </w:rPr>
            </w:pPr>
          </w:p>
        </w:tc>
      </w:tr>
      <w:tr w:rsidR="00C75DF9">
        <w:trPr>
          <w:trHeight w:val="152"/>
        </w:trPr>
        <w:tc>
          <w:tcPr>
            <w:tcW w:w="5466" w:type="dxa"/>
            <w:gridSpan w:val="2"/>
            <w:tcBorders>
              <w:left w:val="single" w:sz="6" w:space="0" w:color="000000"/>
              <w:bottom w:val="single" w:sz="6"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C75DF9" w:rsidRDefault="00C75DF9">
            <w:pPr>
              <w:pStyle w:val="TableParagraph"/>
              <w:jc w:val="center"/>
              <w:rPr>
                <w:rFonts w:ascii="仿宋" w:eastAsia="仿宋" w:hAnsi="仿宋" w:cs="仿宋"/>
              </w:rPr>
            </w:pPr>
            <w:r>
              <w:rPr>
                <w:rFonts w:ascii="仿宋" w:eastAsia="仿宋" w:hAnsi="仿宋" w:cs="仿宋"/>
              </w:rPr>
              <w:t>1</w:t>
            </w:r>
          </w:p>
        </w:tc>
        <w:tc>
          <w:tcPr>
            <w:tcW w:w="1499" w:type="dxa"/>
            <w:tcBorders>
              <w:left w:val="single" w:sz="6" w:space="0" w:color="000000"/>
              <w:bottom w:val="single" w:sz="6" w:space="0" w:color="000000"/>
            </w:tcBorders>
            <w:vAlign w:val="center"/>
          </w:tcPr>
          <w:p w:rsidR="00C75DF9" w:rsidRDefault="00C75DF9">
            <w:pPr>
              <w:pStyle w:val="TableParagraph"/>
              <w:jc w:val="center"/>
              <w:rPr>
                <w:rFonts w:ascii="仿宋" w:eastAsia="仿宋" w:hAnsi="仿宋" w:cs="仿宋"/>
              </w:rPr>
            </w:pPr>
            <w:r>
              <w:rPr>
                <w:rFonts w:ascii="仿宋" w:eastAsia="仿宋" w:hAnsi="仿宋" w:cs="仿宋"/>
              </w:rPr>
              <w:t>2</w:t>
            </w:r>
          </w:p>
        </w:tc>
        <w:tc>
          <w:tcPr>
            <w:tcW w:w="1512" w:type="dxa"/>
            <w:tcBorders>
              <w:left w:val="single" w:sz="6" w:space="0" w:color="000000"/>
              <w:bottom w:val="single" w:sz="6" w:space="0" w:color="000000"/>
              <w:right w:val="single" w:sz="6" w:space="0" w:color="000000"/>
            </w:tcBorders>
            <w:vAlign w:val="center"/>
          </w:tcPr>
          <w:p w:rsidR="00C75DF9" w:rsidRDefault="00C75DF9">
            <w:pPr>
              <w:pStyle w:val="TableParagraph"/>
              <w:jc w:val="center"/>
              <w:rPr>
                <w:rFonts w:ascii="仿宋" w:eastAsia="仿宋" w:hAnsi="仿宋" w:cs="仿宋"/>
              </w:rPr>
            </w:pPr>
            <w:r>
              <w:rPr>
                <w:rFonts w:ascii="仿宋" w:eastAsia="仿宋" w:hAnsi="仿宋" w:cs="仿宋"/>
              </w:rPr>
              <w:t>3</w:t>
            </w:r>
          </w:p>
        </w:tc>
      </w:tr>
      <w:tr w:rsidR="00C75DF9">
        <w:trPr>
          <w:trHeight w:hRule="exact" w:val="298"/>
        </w:trPr>
        <w:tc>
          <w:tcPr>
            <w:tcW w:w="5466" w:type="dxa"/>
            <w:gridSpan w:val="2"/>
            <w:tcBorders>
              <w:left w:val="single" w:sz="6" w:space="0" w:color="000000"/>
              <w:bottom w:val="single" w:sz="6" w:space="0" w:color="000000"/>
            </w:tcBorders>
            <w:vAlign w:val="center"/>
          </w:tcPr>
          <w:p w:rsidR="00C75DF9" w:rsidRDefault="00C75DF9">
            <w:pPr>
              <w:pStyle w:val="TableParagraph"/>
              <w:jc w:val="center"/>
              <w:rPr>
                <w:rFonts w:ascii="仿宋" w:eastAsia="仿宋" w:hAnsi="仿宋" w:cs="Times New Roman"/>
                <w:sz w:val="20"/>
                <w:szCs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1,771.96</w:t>
            </w:r>
          </w:p>
        </w:tc>
        <w:tc>
          <w:tcPr>
            <w:tcW w:w="1499" w:type="dxa"/>
            <w:tcBorders>
              <w:left w:val="single" w:sz="6" w:space="0" w:color="000000"/>
              <w:bottom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1,419.56</w:t>
            </w:r>
          </w:p>
        </w:tc>
        <w:tc>
          <w:tcPr>
            <w:tcW w:w="1512" w:type="dxa"/>
            <w:tcBorders>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352.40</w:t>
            </w:r>
          </w:p>
        </w:tc>
      </w:tr>
      <w:tr w:rsidR="00C75DF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204</w:t>
            </w:r>
          </w:p>
        </w:tc>
        <w:tc>
          <w:tcPr>
            <w:tcW w:w="433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公共安全支出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1,407.93</w:t>
            </w:r>
          </w:p>
        </w:tc>
        <w:tc>
          <w:tcPr>
            <w:tcW w:w="149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1,055.53</w:t>
            </w:r>
          </w:p>
        </w:tc>
        <w:tc>
          <w:tcPr>
            <w:tcW w:w="151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352.40</w:t>
            </w:r>
          </w:p>
        </w:tc>
      </w:tr>
      <w:tr w:rsidR="00C75DF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20404</w:t>
            </w:r>
          </w:p>
        </w:tc>
        <w:tc>
          <w:tcPr>
            <w:tcW w:w="433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检察</w:t>
            </w:r>
          </w:p>
        </w:tc>
        <w:tc>
          <w:tcPr>
            <w:tcW w:w="196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1,407.93</w:t>
            </w:r>
          </w:p>
        </w:tc>
        <w:tc>
          <w:tcPr>
            <w:tcW w:w="149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1,055.53</w:t>
            </w:r>
          </w:p>
        </w:tc>
        <w:tc>
          <w:tcPr>
            <w:tcW w:w="151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352.40</w:t>
            </w:r>
          </w:p>
        </w:tc>
      </w:tr>
      <w:tr w:rsidR="00C75DF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2040401</w:t>
            </w:r>
          </w:p>
        </w:tc>
        <w:tc>
          <w:tcPr>
            <w:tcW w:w="433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1,055.53</w:t>
            </w:r>
          </w:p>
        </w:tc>
        <w:tc>
          <w:tcPr>
            <w:tcW w:w="149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1,055.53</w:t>
            </w:r>
          </w:p>
        </w:tc>
        <w:tc>
          <w:tcPr>
            <w:tcW w:w="151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2040402</w:t>
            </w:r>
          </w:p>
        </w:tc>
        <w:tc>
          <w:tcPr>
            <w:tcW w:w="433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178.07</w:t>
            </w:r>
          </w:p>
        </w:tc>
        <w:tc>
          <w:tcPr>
            <w:tcW w:w="149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178.07</w:t>
            </w:r>
          </w:p>
        </w:tc>
      </w:tr>
      <w:tr w:rsidR="00C75DF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2040499</w:t>
            </w:r>
          </w:p>
        </w:tc>
        <w:tc>
          <w:tcPr>
            <w:tcW w:w="433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其他检察支出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174.33</w:t>
            </w:r>
          </w:p>
        </w:tc>
        <w:tc>
          <w:tcPr>
            <w:tcW w:w="149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174.33</w:t>
            </w:r>
          </w:p>
        </w:tc>
      </w:tr>
      <w:tr w:rsidR="00C75DF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112.89</w:t>
            </w:r>
          </w:p>
        </w:tc>
        <w:tc>
          <w:tcPr>
            <w:tcW w:w="149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112.89</w:t>
            </w:r>
          </w:p>
        </w:tc>
        <w:tc>
          <w:tcPr>
            <w:tcW w:w="151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112.89</w:t>
            </w:r>
          </w:p>
        </w:tc>
        <w:tc>
          <w:tcPr>
            <w:tcW w:w="149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112.89</w:t>
            </w:r>
          </w:p>
        </w:tc>
        <w:tc>
          <w:tcPr>
            <w:tcW w:w="151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75.26</w:t>
            </w:r>
          </w:p>
        </w:tc>
        <w:tc>
          <w:tcPr>
            <w:tcW w:w="149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75.26</w:t>
            </w:r>
          </w:p>
        </w:tc>
        <w:tc>
          <w:tcPr>
            <w:tcW w:w="151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37.63</w:t>
            </w:r>
          </w:p>
        </w:tc>
        <w:tc>
          <w:tcPr>
            <w:tcW w:w="149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37.63</w:t>
            </w:r>
          </w:p>
        </w:tc>
        <w:tc>
          <w:tcPr>
            <w:tcW w:w="151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251.15</w:t>
            </w:r>
          </w:p>
        </w:tc>
        <w:tc>
          <w:tcPr>
            <w:tcW w:w="149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251.15</w:t>
            </w:r>
          </w:p>
        </w:tc>
        <w:tc>
          <w:tcPr>
            <w:tcW w:w="151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251.15</w:t>
            </w:r>
          </w:p>
        </w:tc>
        <w:tc>
          <w:tcPr>
            <w:tcW w:w="149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251.15</w:t>
            </w:r>
          </w:p>
        </w:tc>
        <w:tc>
          <w:tcPr>
            <w:tcW w:w="151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84.06</w:t>
            </w:r>
          </w:p>
        </w:tc>
        <w:tc>
          <w:tcPr>
            <w:tcW w:w="149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84.06</w:t>
            </w:r>
          </w:p>
        </w:tc>
        <w:tc>
          <w:tcPr>
            <w:tcW w:w="151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45.16</w:t>
            </w:r>
          </w:p>
        </w:tc>
        <w:tc>
          <w:tcPr>
            <w:tcW w:w="149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45.16</w:t>
            </w:r>
          </w:p>
        </w:tc>
        <w:tc>
          <w:tcPr>
            <w:tcW w:w="151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2210203</w:t>
            </w:r>
          </w:p>
        </w:tc>
        <w:tc>
          <w:tcPr>
            <w:tcW w:w="433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购房补贴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121.93</w:t>
            </w:r>
          </w:p>
        </w:tc>
        <w:tc>
          <w:tcPr>
            <w:tcW w:w="1499"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121.93</w:t>
            </w:r>
          </w:p>
        </w:tc>
        <w:tc>
          <w:tcPr>
            <w:tcW w:w="1512" w:type="dxa"/>
            <w:tcBorders>
              <w:top w:val="single" w:sz="6" w:space="0" w:color="000000"/>
              <w:left w:val="single" w:sz="6" w:space="0" w:color="000000"/>
              <w:bottom w:val="single" w:sz="6" w:space="0" w:color="000000"/>
              <w:right w:val="single" w:sz="6" w:space="0" w:color="000000"/>
            </w:tcBorders>
            <w:vAlign w:val="center"/>
          </w:tcPr>
          <w:p w:rsidR="00C75DF9" w:rsidRDefault="00C75DF9">
            <w:pPr>
              <w:pStyle w:val="TableParagraph"/>
              <w:jc w:val="right"/>
              <w:rPr>
                <w:rFonts w:ascii="仿宋" w:eastAsia="仿宋" w:hAnsi="仿宋" w:cs="仿宋"/>
              </w:rPr>
            </w:pPr>
          </w:p>
        </w:tc>
      </w:tr>
    </w:tbl>
    <w:p w:rsidR="00C75DF9" w:rsidRDefault="00C75DF9">
      <w:pPr>
        <w:tabs>
          <w:tab w:val="left" w:pos="0"/>
        </w:tabs>
        <w:spacing w:before="25"/>
        <w:jc w:val="both"/>
        <w:rPr>
          <w:rFonts w:ascii="仿宋" w:eastAsia="仿宋" w:hAnsi="仿宋"/>
        </w:rPr>
      </w:pPr>
      <w:r>
        <w:rPr>
          <w:rFonts w:ascii="仿宋" w:eastAsia="仿宋" w:hAnsi="仿宋" w:cs="仿宋" w:hint="eastAsia"/>
        </w:rPr>
        <w:t>注：本表反映本年度一般公共预算财政拨款支出情况。本表金额单位转换时可能存在尾数误差。</w:t>
      </w:r>
    </w:p>
    <w:p w:rsidR="00C75DF9" w:rsidRDefault="00C75DF9">
      <w:pPr>
        <w:spacing w:before="25"/>
        <w:jc w:val="both"/>
        <w:rPr>
          <w:rFonts w:ascii="仿宋" w:eastAsia="仿宋" w:hAnsi="仿宋"/>
        </w:rPr>
        <w:sectPr w:rsidR="00C75DF9">
          <w:footerReference w:type="default" r:id="rId16"/>
          <w:pgSz w:w="11906" w:h="16838"/>
          <w:pgMar w:top="720" w:right="720" w:bottom="720" w:left="720" w:header="170" w:footer="280" w:gutter="0"/>
          <w:pgNumType w:fmt="numberInDash"/>
          <w:cols w:space="720"/>
          <w:formProt w:val="0"/>
          <w:docGrid w:linePitch="100"/>
        </w:sectPr>
      </w:pPr>
    </w:p>
    <w:tbl>
      <w:tblPr>
        <w:tblW w:w="10473" w:type="dxa"/>
        <w:tblInd w:w="-53" w:type="dxa"/>
        <w:tblLayout w:type="fixed"/>
        <w:tblCellMar>
          <w:top w:w="55" w:type="dxa"/>
          <w:left w:w="55" w:type="dxa"/>
          <w:bottom w:w="55" w:type="dxa"/>
          <w:right w:w="55" w:type="dxa"/>
        </w:tblCellMar>
        <w:tblLook w:val="00A0"/>
      </w:tblPr>
      <w:tblGrid>
        <w:gridCol w:w="1121"/>
        <w:gridCol w:w="3566"/>
        <w:gridCol w:w="2200"/>
        <w:gridCol w:w="1708"/>
        <w:gridCol w:w="1878"/>
      </w:tblGrid>
      <w:tr w:rsidR="00C75DF9">
        <w:trPr>
          <w:trHeight w:val="319"/>
        </w:trPr>
        <w:tc>
          <w:tcPr>
            <w:tcW w:w="10473" w:type="dxa"/>
            <w:gridSpan w:val="5"/>
          </w:tcPr>
          <w:p w:rsidR="00C75DF9" w:rsidRDefault="00C75DF9">
            <w:pPr>
              <w:pStyle w:val="TableParagraph"/>
              <w:jc w:val="center"/>
              <w:rPr>
                <w:rFonts w:ascii="仿宋" w:eastAsia="仿宋" w:hAnsi="仿宋" w:cs="Times New Roman"/>
                <w:b/>
                <w:bCs/>
                <w:sz w:val="44"/>
                <w:szCs w:val="44"/>
              </w:rPr>
            </w:pPr>
            <w:r>
              <w:rPr>
                <w:rFonts w:hint="eastAsia"/>
                <w:b/>
                <w:bCs/>
                <w:color w:val="000000"/>
                <w:sz w:val="36"/>
                <w:szCs w:val="36"/>
                <w:lang w:eastAsia="ar-SA"/>
              </w:rPr>
              <w:t>一般公共预算基本支出决算表（经济科目）</w:t>
            </w:r>
          </w:p>
        </w:tc>
      </w:tr>
      <w:tr w:rsidR="00C75DF9">
        <w:trPr>
          <w:trHeight w:val="199"/>
        </w:trPr>
        <w:tc>
          <w:tcPr>
            <w:tcW w:w="8595" w:type="dxa"/>
            <w:gridSpan w:val="4"/>
            <w:vAlign w:val="center"/>
          </w:tcPr>
          <w:p w:rsidR="00C75DF9" w:rsidRDefault="00C75DF9">
            <w:pPr>
              <w:pStyle w:val="TableParagraph"/>
              <w:jc w:val="right"/>
              <w:rPr>
                <w:rFonts w:ascii="仿宋" w:eastAsia="仿宋" w:hAnsi="仿宋" w:cs="Times New Roman"/>
                <w:color w:val="000000"/>
              </w:rPr>
            </w:pPr>
          </w:p>
        </w:tc>
        <w:tc>
          <w:tcPr>
            <w:tcW w:w="1878" w:type="dxa"/>
            <w:vAlign w:val="center"/>
          </w:tcPr>
          <w:p w:rsidR="00C75DF9" w:rsidRDefault="00C75DF9">
            <w:pPr>
              <w:pStyle w:val="TableParagraph"/>
              <w:jc w:val="right"/>
              <w:rPr>
                <w:rFonts w:ascii="仿宋" w:eastAsia="仿宋" w:hAnsi="仿宋" w:cs="Times New Roman"/>
              </w:rPr>
            </w:pPr>
            <w:r>
              <w:rPr>
                <w:rFonts w:ascii="仿宋" w:eastAsia="仿宋" w:hAnsi="仿宋" w:cs="仿宋" w:hint="eastAsia"/>
              </w:rPr>
              <w:t>公开</w:t>
            </w:r>
            <w:r>
              <w:rPr>
                <w:rFonts w:ascii="仿宋" w:eastAsia="仿宋" w:hAnsi="仿宋" w:cs="仿宋"/>
              </w:rPr>
              <w:t>08</w:t>
            </w:r>
            <w:r>
              <w:rPr>
                <w:rFonts w:ascii="仿宋" w:eastAsia="仿宋" w:hAnsi="仿宋" w:cs="仿宋" w:hint="eastAsia"/>
              </w:rPr>
              <w:t>表</w:t>
            </w:r>
          </w:p>
        </w:tc>
      </w:tr>
      <w:tr w:rsidR="00C75DF9">
        <w:trPr>
          <w:trHeight w:val="320"/>
        </w:trPr>
        <w:tc>
          <w:tcPr>
            <w:tcW w:w="8595" w:type="dxa"/>
            <w:gridSpan w:val="4"/>
            <w:vAlign w:val="center"/>
          </w:tcPr>
          <w:p w:rsidR="00C75DF9" w:rsidRDefault="00C75DF9">
            <w:pPr>
              <w:pStyle w:val="TableParagraph"/>
              <w:rPr>
                <w:rFonts w:ascii="仿宋" w:eastAsia="仿宋" w:hAnsi="仿宋" w:cs="Times New Roman"/>
                <w:sz w:val="20"/>
                <w:szCs w:val="20"/>
              </w:rPr>
            </w:pPr>
            <w:r>
              <w:rPr>
                <w:rFonts w:ascii="仿宋" w:eastAsia="仿宋" w:hAnsi="仿宋" w:cs="仿宋" w:hint="eastAsia"/>
                <w:color w:val="000000"/>
              </w:rPr>
              <w:t>单位名称：</w:t>
            </w:r>
            <w:r>
              <w:rPr>
                <w:rFonts w:ascii="仿宋" w:eastAsia="仿宋" w:hAnsi="仿宋" w:cs="仿宋" w:hint="eastAsia"/>
              </w:rPr>
              <w:t>泰州医药高新技术产业开发区人民检察院</w:t>
            </w:r>
          </w:p>
        </w:tc>
        <w:tc>
          <w:tcPr>
            <w:tcW w:w="1878" w:type="dxa"/>
            <w:vAlign w:val="center"/>
          </w:tcPr>
          <w:p w:rsidR="00C75DF9" w:rsidRDefault="00C75DF9">
            <w:pPr>
              <w:pStyle w:val="TableParagraph"/>
              <w:jc w:val="right"/>
              <w:rPr>
                <w:rFonts w:ascii="仿宋" w:eastAsia="仿宋" w:hAnsi="仿宋" w:cs="Times New Roman"/>
                <w:sz w:val="20"/>
                <w:szCs w:val="20"/>
              </w:rPr>
            </w:pPr>
            <w:r>
              <w:rPr>
                <w:rFonts w:ascii="仿宋" w:eastAsia="仿宋" w:hAnsi="仿宋" w:cs="仿宋" w:hint="eastAsia"/>
              </w:rPr>
              <w:t>金额单位：万元</w:t>
            </w:r>
          </w:p>
        </w:tc>
      </w:tr>
      <w:tr w:rsidR="00C75DF9">
        <w:trPr>
          <w:trHeight w:val="180"/>
        </w:trPr>
        <w:tc>
          <w:tcPr>
            <w:tcW w:w="4687" w:type="dxa"/>
            <w:gridSpan w:val="2"/>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项</w:t>
            </w:r>
            <w:r>
              <w:rPr>
                <w:rFonts w:ascii="仿宋" w:eastAsia="仿宋" w:hAnsi="仿宋" w:cs="Times New Roman"/>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sz w:val="20"/>
                <w:szCs w:val="20"/>
              </w:rPr>
            </w:pPr>
            <w:r>
              <w:rPr>
                <w:rFonts w:ascii="仿宋" w:eastAsia="仿宋" w:hAnsi="仿宋" w:cs="仿宋" w:hint="eastAsia"/>
              </w:rPr>
              <w:t>一般公共预算财政拨款基本支出</w:t>
            </w:r>
          </w:p>
        </w:tc>
      </w:tr>
      <w:tr w:rsidR="00C75DF9">
        <w:trPr>
          <w:trHeight w:val="474"/>
        </w:trPr>
        <w:tc>
          <w:tcPr>
            <w:tcW w:w="1121"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公用经费</w:t>
            </w:r>
          </w:p>
        </w:tc>
      </w:tr>
      <w:tr w:rsidR="00C75DF9">
        <w:trPr>
          <w:trHeight w:hRule="exact" w:val="394"/>
        </w:trPr>
        <w:tc>
          <w:tcPr>
            <w:tcW w:w="4687" w:type="dxa"/>
            <w:gridSpan w:val="2"/>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1,419.56</w:t>
            </w:r>
          </w:p>
        </w:tc>
        <w:tc>
          <w:tcPr>
            <w:tcW w:w="1708"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1,300.14</w:t>
            </w:r>
          </w:p>
        </w:tc>
        <w:tc>
          <w:tcPr>
            <w:tcW w:w="1878" w:type="dxa"/>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119.42</w:t>
            </w: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1,296.86</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1,296.86</w:t>
            </w: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143.53</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143.53</w:t>
            </w: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402.26</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402.26</w:t>
            </w: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313.96</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313.96</w:t>
            </w: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11.15</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11.15</w:t>
            </w: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75.26</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75.26</w:t>
            </w: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37.63</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37.63</w:t>
            </w: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47.33</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47.33</w:t>
            </w: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3.29</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3.29</w:t>
            </w: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84.06</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84.06</w:t>
            </w: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178.40</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178.40</w:t>
            </w: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119.42</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119.42</w:t>
            </w: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4.60</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4.60</w:t>
            </w: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1.44</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1.44</w:t>
            </w: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1.50</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1.50</w:t>
            </w: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3.48</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3.48</w:t>
            </w: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1.97</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1.97</w:t>
            </w: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0.48</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0.48</w:t>
            </w: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0.65</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0.65</w:t>
            </w: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28.15</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28.15</w:t>
            </w: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7.42</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7.42</w:t>
            </w: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12.49</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12.49</w:t>
            </w: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25.30</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25.30</w:t>
            </w: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31.93</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31.93</w:t>
            </w: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3.28</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3.28</w:t>
            </w: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3.28</w:t>
            </w: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3.28</w:t>
            </w: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bl>
    <w:p w:rsidR="00C75DF9" w:rsidRDefault="00C75DF9" w:rsidP="00C75DF9">
      <w:pPr>
        <w:spacing w:before="25"/>
        <w:ind w:rightChars="-42" w:right="31680"/>
        <w:jc w:val="both"/>
        <w:rPr>
          <w:rFonts w:ascii="仿宋" w:eastAsia="仿宋" w:hAnsi="仿宋"/>
        </w:rPr>
      </w:pPr>
      <w:r>
        <w:rPr>
          <w:rFonts w:ascii="仿宋" w:eastAsia="仿宋" w:hAnsi="仿宋" w:cs="仿宋" w:hint="eastAsia"/>
        </w:rPr>
        <w:t>注：本表反映本年度一般公共预算财政拨款基本支出情况。本表金额单位转换时可能存在尾数误差。</w:t>
      </w:r>
    </w:p>
    <w:p w:rsidR="00C75DF9" w:rsidRDefault="00C75DF9">
      <w:pPr>
        <w:spacing w:before="25"/>
        <w:jc w:val="both"/>
        <w:rPr>
          <w:rFonts w:ascii="仿宋" w:eastAsia="仿宋" w:hAnsi="仿宋"/>
        </w:rPr>
        <w:sectPr w:rsidR="00C75DF9">
          <w:footerReference w:type="default" r:id="rId17"/>
          <w:pgSz w:w="11906" w:h="16838"/>
          <w:pgMar w:top="720" w:right="720" w:bottom="720" w:left="720" w:header="170" w:footer="280" w:gutter="0"/>
          <w:pgNumType w:fmt="numberInDash"/>
          <w:cols w:space="720"/>
          <w:formProt w:val="0"/>
          <w:docGrid w:linePitch="100"/>
        </w:sectPr>
      </w:pPr>
    </w:p>
    <w:tbl>
      <w:tblPr>
        <w:tblW w:w="16486" w:type="dxa"/>
        <w:tblInd w:w="-53" w:type="dxa"/>
        <w:tblLayout w:type="fixed"/>
        <w:tblCellMar>
          <w:top w:w="55" w:type="dxa"/>
          <w:left w:w="55" w:type="dxa"/>
          <w:bottom w:w="55" w:type="dxa"/>
          <w:right w:w="55" w:type="dxa"/>
        </w:tblCellMar>
        <w:tblLook w:val="00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C75DF9">
        <w:trPr>
          <w:trHeight w:val="321"/>
        </w:trPr>
        <w:tc>
          <w:tcPr>
            <w:tcW w:w="16486" w:type="dxa"/>
            <w:gridSpan w:val="16"/>
          </w:tcPr>
          <w:p w:rsidR="00C75DF9" w:rsidRDefault="00C75DF9">
            <w:pPr>
              <w:pStyle w:val="TableParagraph"/>
              <w:jc w:val="center"/>
              <w:rPr>
                <w:rFonts w:ascii="仿宋" w:eastAsia="仿宋" w:hAnsi="仿宋" w:cs="Times New Roman"/>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rPr>
              <w:t>和</w:t>
            </w:r>
            <w:bookmarkStart w:id="0" w:name="_GoBack"/>
            <w:bookmarkEnd w:id="0"/>
            <w:r>
              <w:rPr>
                <w:rFonts w:hint="eastAsia"/>
                <w:b/>
                <w:bCs/>
                <w:color w:val="000000"/>
                <w:sz w:val="36"/>
                <w:szCs w:val="36"/>
                <w:lang w:eastAsia="ar-SA"/>
              </w:rPr>
              <w:t>培训费支出决算表</w:t>
            </w:r>
          </w:p>
        </w:tc>
      </w:tr>
      <w:tr w:rsidR="00C75DF9">
        <w:trPr>
          <w:trHeight w:val="207"/>
        </w:trPr>
        <w:tc>
          <w:tcPr>
            <w:tcW w:w="16486" w:type="dxa"/>
            <w:gridSpan w:val="16"/>
          </w:tcPr>
          <w:p w:rsidR="00C75DF9" w:rsidRDefault="00C75DF9">
            <w:pPr>
              <w:pStyle w:val="TableParagraph"/>
              <w:jc w:val="right"/>
              <w:rPr>
                <w:rFonts w:ascii="仿宋" w:eastAsia="仿宋" w:hAnsi="仿宋" w:cs="Times New Roman"/>
                <w:sz w:val="20"/>
                <w:szCs w:val="20"/>
              </w:rPr>
            </w:pPr>
            <w:r>
              <w:rPr>
                <w:rFonts w:ascii="仿宋" w:eastAsia="仿宋" w:hAnsi="仿宋" w:cs="仿宋" w:hint="eastAsia"/>
              </w:rPr>
              <w:t>公开</w:t>
            </w:r>
            <w:r>
              <w:rPr>
                <w:rFonts w:ascii="仿宋" w:eastAsia="仿宋" w:hAnsi="仿宋" w:cs="仿宋"/>
              </w:rPr>
              <w:t>09</w:t>
            </w:r>
            <w:r>
              <w:rPr>
                <w:rFonts w:ascii="仿宋" w:eastAsia="仿宋" w:hAnsi="仿宋" w:cs="仿宋" w:hint="eastAsia"/>
              </w:rPr>
              <w:t>表</w:t>
            </w:r>
          </w:p>
        </w:tc>
      </w:tr>
      <w:tr w:rsidR="00C75DF9">
        <w:trPr>
          <w:trHeight w:val="103"/>
        </w:trPr>
        <w:tc>
          <w:tcPr>
            <w:tcW w:w="8212" w:type="dxa"/>
            <w:gridSpan w:val="8"/>
            <w:tcBorders>
              <w:bottom w:val="single" w:sz="4" w:space="0" w:color="auto"/>
            </w:tcBorders>
          </w:tcPr>
          <w:p w:rsidR="00C75DF9" w:rsidRDefault="00C75DF9">
            <w:pPr>
              <w:pStyle w:val="TableParagraph"/>
              <w:rPr>
                <w:rFonts w:ascii="仿宋" w:eastAsia="仿宋" w:hAnsi="仿宋" w:cs="Times New Roman"/>
                <w:sz w:val="20"/>
                <w:szCs w:val="20"/>
              </w:rPr>
            </w:pPr>
            <w:r>
              <w:rPr>
                <w:rFonts w:ascii="仿宋" w:eastAsia="仿宋" w:hAnsi="仿宋" w:cs="仿宋" w:hint="eastAsia"/>
                <w:color w:val="000000"/>
              </w:rPr>
              <w:t>单位名称：</w:t>
            </w:r>
            <w:r>
              <w:rPr>
                <w:rFonts w:ascii="仿宋" w:eastAsia="仿宋" w:hAnsi="仿宋" w:cs="仿宋" w:hint="eastAsia"/>
              </w:rPr>
              <w:t>泰州医药高新技术产业开发区人民检察院</w:t>
            </w:r>
          </w:p>
        </w:tc>
        <w:tc>
          <w:tcPr>
            <w:tcW w:w="8274" w:type="dxa"/>
            <w:gridSpan w:val="8"/>
            <w:tcBorders>
              <w:bottom w:val="single" w:sz="4" w:space="0" w:color="auto"/>
            </w:tcBorders>
          </w:tcPr>
          <w:p w:rsidR="00C75DF9" w:rsidRDefault="00C75DF9">
            <w:pPr>
              <w:pStyle w:val="TableParagraph"/>
              <w:jc w:val="right"/>
              <w:rPr>
                <w:rFonts w:ascii="仿宋" w:eastAsia="仿宋" w:hAnsi="仿宋" w:cs="Times New Roman"/>
              </w:rPr>
            </w:pPr>
            <w:r>
              <w:rPr>
                <w:rFonts w:ascii="仿宋" w:eastAsia="仿宋" w:hAnsi="仿宋" w:cs="仿宋" w:hint="eastAsia"/>
              </w:rPr>
              <w:t>金额单位：万元</w:t>
            </w:r>
          </w:p>
        </w:tc>
      </w:tr>
      <w:tr w:rsidR="00C75DF9">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C75DF9" w:rsidRDefault="00C75DF9">
            <w:pPr>
              <w:pStyle w:val="TableParagraph"/>
              <w:jc w:val="center"/>
              <w:rPr>
                <w:rFonts w:ascii="仿宋" w:eastAsia="仿宋" w:hAnsi="仿宋" w:cs="Times New Roman"/>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C75DF9" w:rsidRDefault="00C75DF9">
            <w:pPr>
              <w:pStyle w:val="TableParagraph"/>
              <w:jc w:val="center"/>
              <w:rPr>
                <w:rFonts w:ascii="仿宋" w:eastAsia="仿宋" w:hAnsi="仿宋" w:cs="Times New Roman"/>
                <w:lang w:val="en-US"/>
              </w:rPr>
            </w:pPr>
            <w:r>
              <w:rPr>
                <w:rFonts w:ascii="仿宋" w:eastAsia="仿宋" w:hAnsi="仿宋" w:cs="仿宋" w:hint="eastAsia"/>
                <w:lang w:val="en-US"/>
              </w:rPr>
              <w:t>决算数</w:t>
            </w:r>
          </w:p>
        </w:tc>
      </w:tr>
      <w:tr w:rsidR="00C75DF9">
        <w:trPr>
          <w:trHeight w:val="179"/>
        </w:trPr>
        <w:tc>
          <w:tcPr>
            <w:tcW w:w="6159" w:type="dxa"/>
            <w:gridSpan w:val="6"/>
            <w:tcBorders>
              <w:top w:val="single" w:sz="4" w:space="0" w:color="auto"/>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培训费</w:t>
            </w:r>
          </w:p>
        </w:tc>
      </w:tr>
      <w:tr w:rsidR="00C75DF9">
        <w:trPr>
          <w:trHeight w:val="297"/>
        </w:trPr>
        <w:tc>
          <w:tcPr>
            <w:tcW w:w="1044" w:type="dxa"/>
            <w:vMerge w:val="restart"/>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公务</w:t>
            </w:r>
          </w:p>
          <w:p w:rsidR="00C75DF9" w:rsidRDefault="00C75DF9">
            <w:pPr>
              <w:pStyle w:val="TableParagraph"/>
              <w:jc w:val="center"/>
              <w:rPr>
                <w:rFonts w:ascii="仿宋" w:eastAsia="仿宋" w:hAnsi="仿宋" w:cs="Times New Roman"/>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C75DF9" w:rsidRDefault="00C75DF9">
            <w:pPr>
              <w:jc w:val="center"/>
              <w:rPr>
                <w:rFonts w:ascii="仿宋" w:eastAsia="仿宋" w:hAnsi="仿宋"/>
                <w:sz w:val="20"/>
                <w:szCs w:val="20"/>
              </w:rPr>
            </w:pPr>
          </w:p>
        </w:tc>
        <w:tc>
          <w:tcPr>
            <w:tcW w:w="1010" w:type="dxa"/>
            <w:vMerge/>
            <w:tcBorders>
              <w:left w:val="single" w:sz="4" w:space="0" w:color="000000"/>
              <w:right w:val="single" w:sz="4" w:space="0" w:color="000000"/>
            </w:tcBorders>
            <w:vAlign w:val="center"/>
          </w:tcPr>
          <w:p w:rsidR="00C75DF9" w:rsidRDefault="00C75DF9">
            <w:pPr>
              <w:jc w:val="center"/>
              <w:rPr>
                <w:rFonts w:ascii="仿宋" w:eastAsia="仿宋" w:hAnsi="仿宋"/>
                <w:sz w:val="20"/>
                <w:szCs w:val="20"/>
              </w:rPr>
            </w:pPr>
          </w:p>
        </w:tc>
        <w:tc>
          <w:tcPr>
            <w:tcW w:w="1058" w:type="dxa"/>
            <w:vMerge w:val="restart"/>
            <w:tcBorders>
              <w:left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sz w:val="20"/>
                <w:szCs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sz w:val="20"/>
                <w:szCs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sz w:val="20"/>
                <w:szCs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公务</w:t>
            </w:r>
          </w:p>
          <w:p w:rsidR="00C75DF9" w:rsidRDefault="00C75DF9">
            <w:pPr>
              <w:pStyle w:val="TableParagraph"/>
              <w:jc w:val="center"/>
              <w:rPr>
                <w:rFonts w:ascii="仿宋" w:eastAsia="仿宋" w:hAnsi="仿宋" w:cs="Times New Roman"/>
                <w:sz w:val="20"/>
                <w:szCs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C75DF9" w:rsidRDefault="00C75DF9">
            <w:pPr>
              <w:jc w:val="center"/>
              <w:rPr>
                <w:rFonts w:ascii="仿宋" w:eastAsia="仿宋" w:hAnsi="仿宋"/>
                <w:sz w:val="20"/>
                <w:szCs w:val="20"/>
              </w:rPr>
            </w:pPr>
          </w:p>
        </w:tc>
        <w:tc>
          <w:tcPr>
            <w:tcW w:w="1027" w:type="dxa"/>
            <w:vMerge/>
            <w:tcBorders>
              <w:left w:val="single" w:sz="4" w:space="0" w:color="000000"/>
              <w:right w:val="single" w:sz="4" w:space="0" w:color="000000"/>
            </w:tcBorders>
            <w:vAlign w:val="center"/>
          </w:tcPr>
          <w:p w:rsidR="00C75DF9" w:rsidRDefault="00C75DF9">
            <w:pPr>
              <w:jc w:val="center"/>
              <w:rPr>
                <w:rFonts w:ascii="仿宋" w:eastAsia="仿宋" w:hAnsi="仿宋"/>
                <w:sz w:val="20"/>
                <w:szCs w:val="20"/>
              </w:rPr>
            </w:pPr>
          </w:p>
        </w:tc>
      </w:tr>
      <w:tr w:rsidR="00C75DF9">
        <w:trPr>
          <w:trHeight w:hRule="exact" w:val="621"/>
        </w:trPr>
        <w:tc>
          <w:tcPr>
            <w:tcW w:w="1044" w:type="dxa"/>
            <w:vMerge/>
            <w:tcBorders>
              <w:left w:val="single" w:sz="4" w:space="0" w:color="000000"/>
              <w:bottom w:val="single" w:sz="4" w:space="0" w:color="000000"/>
            </w:tcBorders>
          </w:tcPr>
          <w:p w:rsidR="00C75DF9" w:rsidRDefault="00C75DF9">
            <w:pPr>
              <w:rPr>
                <w:rFonts w:ascii="仿宋" w:eastAsia="仿宋" w:hAnsi="仿宋"/>
                <w:sz w:val="2"/>
                <w:szCs w:val="2"/>
              </w:rPr>
            </w:pPr>
          </w:p>
        </w:tc>
        <w:tc>
          <w:tcPr>
            <w:tcW w:w="1042" w:type="dxa"/>
            <w:vMerge/>
            <w:tcBorders>
              <w:left w:val="single" w:sz="4" w:space="0" w:color="000000"/>
              <w:bottom w:val="single" w:sz="4" w:space="0" w:color="000000"/>
            </w:tcBorders>
          </w:tcPr>
          <w:p w:rsidR="00C75DF9" w:rsidRDefault="00C75DF9">
            <w:pPr>
              <w:rPr>
                <w:rFonts w:ascii="仿宋" w:eastAsia="仿宋" w:hAnsi="仿宋"/>
                <w:sz w:val="2"/>
                <w:szCs w:val="2"/>
              </w:rPr>
            </w:pPr>
          </w:p>
        </w:tc>
        <w:tc>
          <w:tcPr>
            <w:tcW w:w="1020"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小计</w:t>
            </w:r>
          </w:p>
        </w:tc>
        <w:tc>
          <w:tcPr>
            <w:tcW w:w="1029"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C75DF9" w:rsidRDefault="00C75DF9">
            <w:pPr>
              <w:rPr>
                <w:rFonts w:ascii="仿宋" w:eastAsia="仿宋" w:hAnsi="仿宋"/>
                <w:sz w:val="2"/>
                <w:szCs w:val="2"/>
              </w:rPr>
            </w:pPr>
          </w:p>
        </w:tc>
        <w:tc>
          <w:tcPr>
            <w:tcW w:w="1043" w:type="dxa"/>
            <w:vMerge/>
            <w:tcBorders>
              <w:left w:val="single" w:sz="4" w:space="0" w:color="000000"/>
              <w:bottom w:val="single" w:sz="4" w:space="0" w:color="000000"/>
            </w:tcBorders>
          </w:tcPr>
          <w:p w:rsidR="00C75DF9" w:rsidRDefault="00C75DF9">
            <w:pPr>
              <w:rPr>
                <w:rFonts w:ascii="仿宋" w:eastAsia="仿宋" w:hAnsi="仿宋"/>
                <w:sz w:val="2"/>
                <w:szCs w:val="2"/>
              </w:rPr>
            </w:pPr>
          </w:p>
        </w:tc>
        <w:tc>
          <w:tcPr>
            <w:tcW w:w="1010" w:type="dxa"/>
            <w:vMerge/>
            <w:tcBorders>
              <w:left w:val="single" w:sz="4" w:space="0" w:color="000000"/>
              <w:bottom w:val="single" w:sz="4" w:space="0" w:color="000000"/>
              <w:right w:val="single" w:sz="4" w:space="0" w:color="000000"/>
            </w:tcBorders>
          </w:tcPr>
          <w:p w:rsidR="00C75DF9" w:rsidRDefault="00C75DF9">
            <w:pPr>
              <w:rPr>
                <w:rFonts w:ascii="仿宋" w:eastAsia="仿宋" w:hAnsi="仿宋"/>
                <w:sz w:val="2"/>
                <w:szCs w:val="2"/>
              </w:rPr>
            </w:pPr>
          </w:p>
        </w:tc>
        <w:tc>
          <w:tcPr>
            <w:tcW w:w="1058" w:type="dxa"/>
            <w:vMerge/>
            <w:tcBorders>
              <w:left w:val="single" w:sz="4" w:space="0" w:color="000000"/>
              <w:bottom w:val="single" w:sz="4" w:space="0" w:color="000000"/>
              <w:right w:val="single" w:sz="4" w:space="0" w:color="000000"/>
            </w:tcBorders>
          </w:tcPr>
          <w:p w:rsidR="00C75DF9" w:rsidRDefault="00C75DF9">
            <w:pPr>
              <w:rPr>
                <w:rFonts w:ascii="仿宋" w:eastAsia="仿宋" w:hAnsi="仿宋"/>
                <w:sz w:val="2"/>
                <w:szCs w:val="2"/>
              </w:rPr>
            </w:pPr>
          </w:p>
        </w:tc>
        <w:tc>
          <w:tcPr>
            <w:tcW w:w="1010" w:type="dxa"/>
            <w:vMerge/>
            <w:tcBorders>
              <w:left w:val="single" w:sz="4" w:space="0" w:color="000000"/>
              <w:bottom w:val="single" w:sz="4" w:space="0" w:color="000000"/>
              <w:right w:val="single" w:sz="4" w:space="0" w:color="000000"/>
            </w:tcBorders>
          </w:tcPr>
          <w:p w:rsidR="00C75DF9" w:rsidRDefault="00C75DF9">
            <w:pPr>
              <w:rPr>
                <w:rFonts w:ascii="仿宋" w:eastAsia="仿宋" w:hAnsi="仿宋"/>
                <w:sz w:val="2"/>
                <w:szCs w:val="2"/>
              </w:rPr>
            </w:pPr>
          </w:p>
        </w:tc>
        <w:tc>
          <w:tcPr>
            <w:tcW w:w="948" w:type="dxa"/>
            <w:tcBorders>
              <w:left w:val="single" w:sz="4" w:space="0" w:color="000000"/>
              <w:bottom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sz w:val="2"/>
                <w:szCs w:val="2"/>
              </w:rPr>
            </w:pPr>
            <w:r>
              <w:rPr>
                <w:rFonts w:ascii="仿宋" w:eastAsia="仿宋" w:hAnsi="仿宋" w:cs="仿宋" w:hint="eastAsia"/>
              </w:rPr>
              <w:t>小计</w:t>
            </w:r>
          </w:p>
        </w:tc>
        <w:tc>
          <w:tcPr>
            <w:tcW w:w="1089" w:type="dxa"/>
            <w:tcBorders>
              <w:left w:val="single" w:sz="4" w:space="0" w:color="000000"/>
              <w:bottom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C75DF9" w:rsidRDefault="00C75DF9">
            <w:pPr>
              <w:rPr>
                <w:rFonts w:ascii="仿宋" w:eastAsia="仿宋" w:hAnsi="仿宋"/>
                <w:sz w:val="2"/>
                <w:szCs w:val="2"/>
              </w:rPr>
            </w:pPr>
          </w:p>
        </w:tc>
        <w:tc>
          <w:tcPr>
            <w:tcW w:w="1057" w:type="dxa"/>
            <w:vMerge/>
            <w:tcBorders>
              <w:left w:val="single" w:sz="4" w:space="0" w:color="000000"/>
              <w:bottom w:val="single" w:sz="4" w:space="0" w:color="000000"/>
              <w:right w:val="single" w:sz="4" w:space="0" w:color="000000"/>
            </w:tcBorders>
          </w:tcPr>
          <w:p w:rsidR="00C75DF9" w:rsidRDefault="00C75DF9">
            <w:pPr>
              <w:rPr>
                <w:rFonts w:ascii="仿宋" w:eastAsia="仿宋" w:hAnsi="仿宋"/>
                <w:sz w:val="2"/>
                <w:szCs w:val="2"/>
              </w:rPr>
            </w:pPr>
          </w:p>
        </w:tc>
        <w:tc>
          <w:tcPr>
            <w:tcW w:w="1027" w:type="dxa"/>
            <w:vMerge/>
            <w:tcBorders>
              <w:left w:val="single" w:sz="4" w:space="0" w:color="000000"/>
              <w:bottom w:val="single" w:sz="4" w:space="0" w:color="000000"/>
              <w:right w:val="single" w:sz="4" w:space="0" w:color="000000"/>
            </w:tcBorders>
          </w:tcPr>
          <w:p w:rsidR="00C75DF9" w:rsidRDefault="00C75DF9">
            <w:pPr>
              <w:rPr>
                <w:rFonts w:ascii="仿宋" w:eastAsia="仿宋" w:hAnsi="仿宋"/>
                <w:sz w:val="2"/>
                <w:szCs w:val="2"/>
              </w:rPr>
            </w:pPr>
          </w:p>
        </w:tc>
      </w:tr>
      <w:tr w:rsidR="00C75DF9">
        <w:trPr>
          <w:cantSplit/>
          <w:trHeight w:val="380"/>
        </w:trPr>
        <w:tc>
          <w:tcPr>
            <w:tcW w:w="1044"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仿宋"/>
                <w:sz w:val="18"/>
                <w:szCs w:val="18"/>
              </w:rPr>
            </w:pPr>
            <w:r>
              <w:rPr>
                <w:rFonts w:ascii="仿宋" w:eastAsia="仿宋" w:hAnsi="仿宋" w:cs="仿宋"/>
                <w:sz w:val="18"/>
                <w:szCs w:val="18"/>
              </w:rPr>
              <w:t>12.97</w:t>
            </w:r>
          </w:p>
        </w:tc>
        <w:tc>
          <w:tcPr>
            <w:tcW w:w="1042"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仿宋"/>
                <w:sz w:val="18"/>
                <w:szCs w:val="18"/>
              </w:rPr>
            </w:pPr>
            <w:r>
              <w:rPr>
                <w:rFonts w:ascii="仿宋" w:eastAsia="仿宋" w:hAnsi="仿宋" w:cs="仿宋"/>
                <w:sz w:val="18"/>
                <w:szCs w:val="18"/>
              </w:rPr>
              <w:t>0.00</w:t>
            </w:r>
          </w:p>
        </w:tc>
        <w:tc>
          <w:tcPr>
            <w:tcW w:w="1020"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仿宋"/>
                <w:sz w:val="18"/>
                <w:szCs w:val="18"/>
              </w:rPr>
            </w:pPr>
            <w:r>
              <w:rPr>
                <w:rFonts w:ascii="仿宋" w:eastAsia="仿宋" w:hAnsi="仿宋" w:cs="仿宋"/>
                <w:sz w:val="18"/>
                <w:szCs w:val="18"/>
              </w:rPr>
              <w:t>12.49</w:t>
            </w:r>
          </w:p>
        </w:tc>
        <w:tc>
          <w:tcPr>
            <w:tcW w:w="1029"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仿宋"/>
                <w:sz w:val="18"/>
                <w:szCs w:val="18"/>
              </w:rPr>
            </w:pPr>
            <w:r>
              <w:rPr>
                <w:rFonts w:ascii="仿宋" w:eastAsia="仿宋" w:hAnsi="仿宋" w:cs="仿宋"/>
                <w:sz w:val="18"/>
                <w:szCs w:val="18"/>
              </w:rPr>
              <w:t>0.00</w:t>
            </w:r>
          </w:p>
        </w:tc>
        <w:tc>
          <w:tcPr>
            <w:tcW w:w="998"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仿宋"/>
                <w:sz w:val="18"/>
                <w:szCs w:val="18"/>
              </w:rPr>
            </w:pPr>
            <w:r>
              <w:rPr>
                <w:rFonts w:ascii="仿宋" w:eastAsia="仿宋" w:hAnsi="仿宋" w:cs="仿宋"/>
                <w:sz w:val="18"/>
                <w:szCs w:val="18"/>
              </w:rPr>
              <w:t>12.49</w:t>
            </w:r>
          </w:p>
        </w:tc>
        <w:tc>
          <w:tcPr>
            <w:tcW w:w="1026"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仿宋"/>
                <w:sz w:val="18"/>
                <w:szCs w:val="18"/>
              </w:rPr>
            </w:pPr>
            <w:r>
              <w:rPr>
                <w:rFonts w:ascii="仿宋" w:eastAsia="仿宋" w:hAnsi="仿宋" w:cs="仿宋"/>
                <w:sz w:val="18"/>
                <w:szCs w:val="18"/>
              </w:rPr>
              <w:t>0.48</w:t>
            </w:r>
          </w:p>
        </w:tc>
        <w:tc>
          <w:tcPr>
            <w:tcW w:w="1043"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仿宋"/>
                <w:sz w:val="18"/>
                <w:szCs w:val="18"/>
              </w:rPr>
            </w:pPr>
            <w:r>
              <w:rPr>
                <w:rFonts w:ascii="仿宋" w:eastAsia="仿宋" w:hAnsi="仿宋" w:cs="仿宋"/>
                <w:sz w:val="18"/>
                <w:szCs w:val="18"/>
              </w:rPr>
              <w:t>0.00</w:t>
            </w:r>
          </w:p>
        </w:tc>
        <w:tc>
          <w:tcPr>
            <w:tcW w:w="1010" w:type="dxa"/>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18"/>
                <w:szCs w:val="18"/>
              </w:rPr>
            </w:pPr>
            <w:r>
              <w:rPr>
                <w:rFonts w:ascii="仿宋" w:eastAsia="仿宋" w:hAnsi="仿宋" w:cs="仿宋"/>
                <w:sz w:val="18"/>
                <w:szCs w:val="18"/>
              </w:rPr>
              <w:t>1.97</w:t>
            </w:r>
          </w:p>
        </w:tc>
        <w:tc>
          <w:tcPr>
            <w:tcW w:w="1058" w:type="dxa"/>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18"/>
                <w:szCs w:val="18"/>
              </w:rPr>
            </w:pPr>
            <w:r>
              <w:rPr>
                <w:rFonts w:ascii="仿宋" w:eastAsia="仿宋" w:hAnsi="仿宋" w:cs="仿宋"/>
                <w:sz w:val="18"/>
                <w:szCs w:val="18"/>
              </w:rPr>
              <w:t>12.97</w:t>
            </w:r>
          </w:p>
        </w:tc>
        <w:tc>
          <w:tcPr>
            <w:tcW w:w="1010" w:type="dxa"/>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18"/>
                <w:szCs w:val="18"/>
              </w:rPr>
            </w:pPr>
            <w:r>
              <w:rPr>
                <w:rFonts w:ascii="仿宋" w:eastAsia="仿宋" w:hAnsi="仿宋" w:cs="仿宋"/>
                <w:sz w:val="18"/>
                <w:szCs w:val="18"/>
              </w:rPr>
              <w:t>0.00</w:t>
            </w:r>
          </w:p>
        </w:tc>
        <w:tc>
          <w:tcPr>
            <w:tcW w:w="948" w:type="dxa"/>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18"/>
                <w:szCs w:val="18"/>
              </w:rPr>
            </w:pPr>
            <w:r>
              <w:rPr>
                <w:rFonts w:ascii="仿宋" w:eastAsia="仿宋" w:hAnsi="仿宋" w:cs="仿宋"/>
                <w:sz w:val="18"/>
                <w:szCs w:val="18"/>
              </w:rPr>
              <w:t>12.49</w:t>
            </w:r>
          </w:p>
        </w:tc>
        <w:tc>
          <w:tcPr>
            <w:tcW w:w="1089" w:type="dxa"/>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18"/>
                <w:szCs w:val="18"/>
              </w:rPr>
            </w:pPr>
            <w:r>
              <w:rPr>
                <w:rFonts w:ascii="仿宋" w:eastAsia="仿宋" w:hAnsi="仿宋" w:cs="仿宋"/>
                <w:sz w:val="18"/>
                <w:szCs w:val="18"/>
              </w:rPr>
              <w:t>0.00</w:t>
            </w:r>
          </w:p>
        </w:tc>
        <w:tc>
          <w:tcPr>
            <w:tcW w:w="1042" w:type="dxa"/>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18"/>
                <w:szCs w:val="18"/>
              </w:rPr>
            </w:pPr>
            <w:r>
              <w:rPr>
                <w:rFonts w:ascii="仿宋" w:eastAsia="仿宋" w:hAnsi="仿宋" w:cs="仿宋"/>
                <w:sz w:val="18"/>
                <w:szCs w:val="18"/>
              </w:rPr>
              <w:t>12.49</w:t>
            </w:r>
          </w:p>
        </w:tc>
        <w:tc>
          <w:tcPr>
            <w:tcW w:w="1043" w:type="dxa"/>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18"/>
                <w:szCs w:val="18"/>
              </w:rPr>
            </w:pPr>
            <w:r>
              <w:rPr>
                <w:rFonts w:ascii="仿宋" w:eastAsia="仿宋" w:hAnsi="仿宋" w:cs="仿宋"/>
                <w:sz w:val="18"/>
                <w:szCs w:val="18"/>
              </w:rPr>
              <w:t>0.48</w:t>
            </w:r>
          </w:p>
        </w:tc>
        <w:tc>
          <w:tcPr>
            <w:tcW w:w="1057" w:type="dxa"/>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18"/>
                <w:szCs w:val="18"/>
              </w:rPr>
            </w:pPr>
            <w:r>
              <w:rPr>
                <w:rFonts w:ascii="仿宋" w:eastAsia="仿宋" w:hAnsi="仿宋" w:cs="仿宋"/>
                <w:sz w:val="18"/>
                <w:szCs w:val="18"/>
              </w:rPr>
              <w:t>0.00</w:t>
            </w:r>
          </w:p>
        </w:tc>
        <w:tc>
          <w:tcPr>
            <w:tcW w:w="1027" w:type="dxa"/>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sz w:val="18"/>
                <w:szCs w:val="18"/>
              </w:rPr>
            </w:pPr>
            <w:r>
              <w:rPr>
                <w:rFonts w:ascii="仿宋" w:eastAsia="仿宋" w:hAnsi="仿宋" w:cs="仿宋"/>
                <w:sz w:val="18"/>
                <w:szCs w:val="18"/>
              </w:rPr>
              <w:t>1.97</w:t>
            </w:r>
          </w:p>
        </w:tc>
      </w:tr>
    </w:tbl>
    <w:p w:rsidR="00C75DF9" w:rsidRDefault="00C75DF9" w:rsidP="00C75DF9">
      <w:pPr>
        <w:spacing w:before="30" w:after="33"/>
        <w:ind w:leftChars="100" w:left="31680"/>
        <w:rPr>
          <w:rFonts w:ascii="仿宋" w:eastAsia="仿宋" w:hAnsi="仿宋"/>
        </w:rPr>
      </w:pPr>
      <w:r>
        <w:rPr>
          <w:rFonts w:ascii="仿宋" w:eastAsia="仿宋" w:hAnsi="仿宋" w:cs="仿宋" w:hint="eastAsia"/>
        </w:rPr>
        <w:t>相关统计数：</w:t>
      </w:r>
    </w:p>
    <w:tbl>
      <w:tblPr>
        <w:tblW w:w="11798" w:type="dxa"/>
        <w:tblInd w:w="-53" w:type="dxa"/>
        <w:tblLayout w:type="fixed"/>
        <w:tblCellMar>
          <w:top w:w="55" w:type="dxa"/>
          <w:left w:w="55" w:type="dxa"/>
          <w:bottom w:w="55" w:type="dxa"/>
          <w:right w:w="55" w:type="dxa"/>
        </w:tblCellMar>
        <w:tblLook w:val="00A0"/>
      </w:tblPr>
      <w:tblGrid>
        <w:gridCol w:w="4028"/>
        <w:gridCol w:w="1976"/>
        <w:gridCol w:w="3908"/>
        <w:gridCol w:w="1886"/>
      </w:tblGrid>
      <w:tr w:rsidR="00C75DF9">
        <w:trPr>
          <w:cantSplit/>
          <w:trHeight w:val="214"/>
        </w:trPr>
        <w:tc>
          <w:tcPr>
            <w:tcW w:w="4028" w:type="dxa"/>
            <w:tcBorders>
              <w:top w:val="single" w:sz="4" w:space="0" w:color="auto"/>
              <w:left w:val="single" w:sz="4" w:space="0" w:color="auto"/>
              <w:bottom w:val="single" w:sz="4" w:space="0" w:color="auto"/>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项目</w:t>
            </w:r>
          </w:p>
        </w:tc>
        <w:tc>
          <w:tcPr>
            <w:tcW w:w="1976" w:type="dxa"/>
            <w:tcBorders>
              <w:top w:val="single" w:sz="4" w:space="0" w:color="auto"/>
              <w:left w:val="single" w:sz="4" w:space="0" w:color="000000"/>
              <w:bottom w:val="single" w:sz="4" w:space="0" w:color="auto"/>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统计数</w:t>
            </w:r>
          </w:p>
        </w:tc>
      </w:tr>
      <w:tr w:rsidR="00C75DF9">
        <w:trPr>
          <w:cantSplit/>
          <w:trHeight w:val="190"/>
        </w:trPr>
        <w:tc>
          <w:tcPr>
            <w:tcW w:w="4028" w:type="dxa"/>
            <w:tcBorders>
              <w:top w:val="single" w:sz="4" w:space="0" w:color="auto"/>
              <w:left w:val="single" w:sz="4" w:space="0" w:color="auto"/>
              <w:bottom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rPr>
              <w:t>(</w:t>
            </w:r>
            <w:r>
              <w:rPr>
                <w:rFonts w:ascii="仿宋" w:eastAsia="仿宋" w:hAnsi="仿宋" w:cs="仿宋" w:hint="eastAsia"/>
              </w:rPr>
              <w:t>个</w:t>
            </w:r>
            <w:r>
              <w:rPr>
                <w:rFonts w:ascii="仿宋" w:eastAsia="仿宋" w:hAnsi="仿宋" w:cs="仿宋"/>
              </w:rPr>
              <w:t>)</w:t>
            </w:r>
          </w:p>
        </w:tc>
        <w:tc>
          <w:tcPr>
            <w:tcW w:w="1976" w:type="dxa"/>
            <w:tcBorders>
              <w:top w:val="single" w:sz="4" w:space="0" w:color="auto"/>
              <w:left w:val="single" w:sz="4" w:space="0" w:color="000000"/>
              <w:bottom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rPr>
              <w:t>0</w:t>
            </w:r>
          </w:p>
        </w:tc>
        <w:tc>
          <w:tcPr>
            <w:tcW w:w="3908" w:type="dxa"/>
            <w:tcBorders>
              <w:top w:val="single" w:sz="4" w:space="0" w:color="auto"/>
              <w:left w:val="single" w:sz="4" w:space="0" w:color="000000"/>
              <w:bottom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rPr>
              <w:t>(</w:t>
            </w:r>
            <w:r>
              <w:rPr>
                <w:rFonts w:ascii="仿宋" w:eastAsia="仿宋" w:hAnsi="仿宋" w:cs="仿宋" w:hint="eastAsia"/>
              </w:rPr>
              <w:t>人</w:t>
            </w:r>
            <w:r>
              <w:rPr>
                <w:rFonts w:ascii="仿宋" w:eastAsia="仿宋" w:hAnsi="仿宋" w:cs="仿宋"/>
              </w:rPr>
              <w:t>)</w:t>
            </w:r>
          </w:p>
        </w:tc>
        <w:tc>
          <w:tcPr>
            <w:tcW w:w="1886" w:type="dxa"/>
            <w:tcBorders>
              <w:top w:val="single" w:sz="4" w:space="0" w:color="auto"/>
              <w:left w:val="single" w:sz="4" w:space="0" w:color="000000"/>
              <w:bottom w:val="single" w:sz="4" w:space="0" w:color="auto"/>
              <w:right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rPr>
              <w:t>0</w:t>
            </w:r>
          </w:p>
        </w:tc>
      </w:tr>
      <w:tr w:rsidR="00C75DF9">
        <w:trPr>
          <w:cantSplit/>
          <w:trHeight w:val="190"/>
        </w:trPr>
        <w:tc>
          <w:tcPr>
            <w:tcW w:w="4028" w:type="dxa"/>
            <w:tcBorders>
              <w:top w:val="single" w:sz="4" w:space="0" w:color="auto"/>
              <w:left w:val="single" w:sz="4" w:space="0" w:color="auto"/>
              <w:bottom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rPr>
              <w:t>(</w:t>
            </w:r>
            <w:r>
              <w:rPr>
                <w:rFonts w:ascii="仿宋" w:eastAsia="仿宋" w:hAnsi="仿宋" w:cs="仿宋" w:hint="eastAsia"/>
              </w:rPr>
              <w:t>辆</w:t>
            </w:r>
            <w:r>
              <w:rPr>
                <w:rFonts w:ascii="仿宋" w:eastAsia="仿宋" w:hAnsi="仿宋" w:cs="仿宋"/>
              </w:rPr>
              <w:t>)</w:t>
            </w:r>
          </w:p>
        </w:tc>
        <w:tc>
          <w:tcPr>
            <w:tcW w:w="1976" w:type="dxa"/>
            <w:tcBorders>
              <w:top w:val="single" w:sz="4" w:space="0" w:color="auto"/>
              <w:left w:val="single" w:sz="4" w:space="0" w:color="000000"/>
              <w:bottom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rPr>
              <w:t>0</w:t>
            </w:r>
          </w:p>
        </w:tc>
        <w:tc>
          <w:tcPr>
            <w:tcW w:w="3908" w:type="dxa"/>
            <w:tcBorders>
              <w:top w:val="single" w:sz="4" w:space="0" w:color="auto"/>
              <w:left w:val="single" w:sz="4" w:space="0" w:color="000000"/>
              <w:bottom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rPr>
              <w:t>(</w:t>
            </w:r>
            <w:r>
              <w:rPr>
                <w:rFonts w:ascii="仿宋" w:eastAsia="仿宋" w:hAnsi="仿宋" w:cs="仿宋" w:hint="eastAsia"/>
              </w:rPr>
              <w:t>辆</w:t>
            </w:r>
            <w:r>
              <w:rPr>
                <w:rFonts w:ascii="仿宋" w:eastAsia="仿宋" w:hAnsi="仿宋" w:cs="仿宋"/>
              </w:rPr>
              <w:t>)</w:t>
            </w:r>
          </w:p>
        </w:tc>
        <w:tc>
          <w:tcPr>
            <w:tcW w:w="1886" w:type="dxa"/>
            <w:tcBorders>
              <w:top w:val="single" w:sz="4" w:space="0" w:color="auto"/>
              <w:left w:val="single" w:sz="4" w:space="0" w:color="000000"/>
              <w:bottom w:val="single" w:sz="4" w:space="0" w:color="auto"/>
              <w:right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rPr>
              <w:t>5</w:t>
            </w:r>
          </w:p>
        </w:tc>
      </w:tr>
      <w:tr w:rsidR="00C75DF9">
        <w:trPr>
          <w:cantSplit/>
          <w:trHeight w:val="190"/>
        </w:trPr>
        <w:tc>
          <w:tcPr>
            <w:tcW w:w="4028" w:type="dxa"/>
            <w:tcBorders>
              <w:top w:val="single" w:sz="4" w:space="0" w:color="auto"/>
              <w:left w:val="single" w:sz="4" w:space="0" w:color="auto"/>
              <w:bottom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rPr>
              <w:t>(</w:t>
            </w:r>
            <w:r>
              <w:rPr>
                <w:rFonts w:ascii="仿宋" w:eastAsia="仿宋" w:hAnsi="仿宋" w:cs="仿宋" w:hint="eastAsia"/>
              </w:rPr>
              <w:t>个</w:t>
            </w:r>
            <w:r>
              <w:rPr>
                <w:rFonts w:ascii="仿宋" w:eastAsia="仿宋" w:hAnsi="仿宋" w:cs="仿宋"/>
              </w:rPr>
              <w:t>)</w:t>
            </w:r>
          </w:p>
        </w:tc>
        <w:tc>
          <w:tcPr>
            <w:tcW w:w="1976" w:type="dxa"/>
            <w:tcBorders>
              <w:top w:val="single" w:sz="4" w:space="0" w:color="auto"/>
              <w:left w:val="single" w:sz="4" w:space="0" w:color="000000"/>
              <w:bottom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rPr>
              <w:t>4</w:t>
            </w:r>
          </w:p>
        </w:tc>
        <w:tc>
          <w:tcPr>
            <w:tcW w:w="3908" w:type="dxa"/>
            <w:tcBorders>
              <w:top w:val="single" w:sz="4" w:space="0" w:color="auto"/>
              <w:left w:val="single" w:sz="4" w:space="0" w:color="000000"/>
              <w:bottom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rPr>
              <w:t>(</w:t>
            </w:r>
            <w:r>
              <w:rPr>
                <w:rFonts w:ascii="仿宋" w:eastAsia="仿宋" w:hAnsi="仿宋" w:cs="仿宋" w:hint="eastAsia"/>
              </w:rPr>
              <w:t>人</w:t>
            </w:r>
            <w:r>
              <w:rPr>
                <w:rFonts w:ascii="仿宋" w:eastAsia="仿宋" w:hAnsi="仿宋" w:cs="仿宋"/>
              </w:rPr>
              <w:t>)</w:t>
            </w:r>
          </w:p>
        </w:tc>
        <w:tc>
          <w:tcPr>
            <w:tcW w:w="1886" w:type="dxa"/>
            <w:tcBorders>
              <w:top w:val="single" w:sz="4" w:space="0" w:color="auto"/>
              <w:left w:val="single" w:sz="4" w:space="0" w:color="000000"/>
              <w:bottom w:val="single" w:sz="4" w:space="0" w:color="auto"/>
              <w:right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rPr>
              <w:t>52</w:t>
            </w:r>
          </w:p>
        </w:tc>
      </w:tr>
      <w:tr w:rsidR="00C75DF9">
        <w:trPr>
          <w:cantSplit/>
          <w:trHeight w:val="190"/>
        </w:trPr>
        <w:tc>
          <w:tcPr>
            <w:tcW w:w="4028" w:type="dxa"/>
            <w:tcBorders>
              <w:top w:val="single" w:sz="4" w:space="0" w:color="auto"/>
              <w:left w:val="single" w:sz="4" w:space="0" w:color="auto"/>
              <w:bottom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rPr>
              <w:t>(</w:t>
            </w:r>
            <w:r>
              <w:rPr>
                <w:rFonts w:ascii="仿宋" w:eastAsia="仿宋" w:hAnsi="仿宋" w:cs="仿宋" w:hint="eastAsia"/>
              </w:rPr>
              <w:t>个</w:t>
            </w:r>
            <w:r>
              <w:rPr>
                <w:rFonts w:ascii="仿宋" w:eastAsia="仿宋" w:hAnsi="仿宋" w:cs="仿宋"/>
              </w:rPr>
              <w:t>)</w:t>
            </w:r>
          </w:p>
        </w:tc>
        <w:tc>
          <w:tcPr>
            <w:tcW w:w="1976" w:type="dxa"/>
            <w:tcBorders>
              <w:top w:val="single" w:sz="4" w:space="0" w:color="auto"/>
              <w:left w:val="single" w:sz="4" w:space="0" w:color="000000"/>
              <w:bottom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rPr>
              <w:t>0</w:t>
            </w:r>
          </w:p>
        </w:tc>
        <w:tc>
          <w:tcPr>
            <w:tcW w:w="3908" w:type="dxa"/>
            <w:tcBorders>
              <w:top w:val="single" w:sz="4" w:space="0" w:color="auto"/>
              <w:left w:val="single" w:sz="4" w:space="0" w:color="000000"/>
              <w:bottom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rPr>
              <w:t>(</w:t>
            </w:r>
            <w:r>
              <w:rPr>
                <w:rFonts w:ascii="仿宋" w:eastAsia="仿宋" w:hAnsi="仿宋" w:cs="仿宋" w:hint="eastAsia"/>
              </w:rPr>
              <w:t>人</w:t>
            </w:r>
            <w:r>
              <w:rPr>
                <w:rFonts w:ascii="仿宋" w:eastAsia="仿宋" w:hAnsi="仿宋" w:cs="仿宋"/>
              </w:rPr>
              <w:t>)</w:t>
            </w:r>
          </w:p>
        </w:tc>
        <w:tc>
          <w:tcPr>
            <w:tcW w:w="1886" w:type="dxa"/>
            <w:tcBorders>
              <w:top w:val="single" w:sz="4" w:space="0" w:color="auto"/>
              <w:left w:val="single" w:sz="4" w:space="0" w:color="000000"/>
              <w:bottom w:val="single" w:sz="4" w:space="0" w:color="auto"/>
              <w:right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rPr>
              <w:t>0</w:t>
            </w:r>
          </w:p>
        </w:tc>
      </w:tr>
      <w:tr w:rsidR="00C75DF9">
        <w:trPr>
          <w:cantSplit/>
          <w:trHeight w:val="190"/>
        </w:trPr>
        <w:tc>
          <w:tcPr>
            <w:tcW w:w="4028" w:type="dxa"/>
            <w:tcBorders>
              <w:top w:val="single" w:sz="4" w:space="0" w:color="auto"/>
              <w:left w:val="single" w:sz="4" w:space="0" w:color="auto"/>
              <w:bottom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rPr>
              <w:t>(</w:t>
            </w:r>
            <w:r>
              <w:rPr>
                <w:rFonts w:ascii="仿宋" w:eastAsia="仿宋" w:hAnsi="仿宋" w:cs="仿宋" w:hint="eastAsia"/>
              </w:rPr>
              <w:t>个</w:t>
            </w:r>
            <w:r>
              <w:rPr>
                <w:rFonts w:ascii="仿宋" w:eastAsia="仿宋" w:hAnsi="仿宋" w:cs="仿宋"/>
              </w:rPr>
              <w:t>)</w:t>
            </w:r>
          </w:p>
        </w:tc>
        <w:tc>
          <w:tcPr>
            <w:tcW w:w="1976" w:type="dxa"/>
            <w:tcBorders>
              <w:top w:val="single" w:sz="4" w:space="0" w:color="auto"/>
              <w:left w:val="single" w:sz="4" w:space="0" w:color="000000"/>
              <w:bottom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rPr>
              <w:t>0</w:t>
            </w:r>
          </w:p>
        </w:tc>
        <w:tc>
          <w:tcPr>
            <w:tcW w:w="3908" w:type="dxa"/>
            <w:tcBorders>
              <w:top w:val="single" w:sz="4" w:space="0" w:color="auto"/>
              <w:left w:val="single" w:sz="4" w:space="0" w:color="000000"/>
              <w:bottom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rPr>
              <w:t>(</w:t>
            </w:r>
            <w:r>
              <w:rPr>
                <w:rFonts w:ascii="仿宋" w:eastAsia="仿宋" w:hAnsi="仿宋" w:cs="仿宋" w:hint="eastAsia"/>
              </w:rPr>
              <w:t>人</w:t>
            </w:r>
            <w:r>
              <w:rPr>
                <w:rFonts w:ascii="仿宋" w:eastAsia="仿宋" w:hAnsi="仿宋" w:cs="仿宋"/>
              </w:rPr>
              <w:t>)</w:t>
            </w:r>
          </w:p>
        </w:tc>
        <w:tc>
          <w:tcPr>
            <w:tcW w:w="1886" w:type="dxa"/>
            <w:tcBorders>
              <w:top w:val="single" w:sz="4" w:space="0" w:color="auto"/>
              <w:left w:val="single" w:sz="4" w:space="0" w:color="000000"/>
              <w:bottom w:val="single" w:sz="4" w:space="0" w:color="auto"/>
              <w:right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rPr>
              <w:t>0</w:t>
            </w:r>
          </w:p>
        </w:tc>
      </w:tr>
      <w:tr w:rsidR="00C75DF9">
        <w:trPr>
          <w:cantSplit/>
          <w:trHeight w:val="190"/>
        </w:trPr>
        <w:tc>
          <w:tcPr>
            <w:tcW w:w="4028" w:type="dxa"/>
            <w:tcBorders>
              <w:top w:val="single" w:sz="4" w:space="0" w:color="auto"/>
              <w:left w:val="single" w:sz="4" w:space="0" w:color="auto"/>
              <w:bottom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rPr>
              <w:t>(</w:t>
            </w:r>
            <w:r>
              <w:rPr>
                <w:rFonts w:ascii="仿宋" w:eastAsia="仿宋" w:hAnsi="仿宋" w:cs="仿宋" w:hint="eastAsia"/>
              </w:rPr>
              <w:t>个</w:t>
            </w:r>
            <w:r>
              <w:rPr>
                <w:rFonts w:ascii="仿宋" w:eastAsia="仿宋" w:hAnsi="仿宋" w:cs="仿宋"/>
              </w:rPr>
              <w:t>)</w:t>
            </w:r>
          </w:p>
        </w:tc>
        <w:tc>
          <w:tcPr>
            <w:tcW w:w="1976" w:type="dxa"/>
            <w:tcBorders>
              <w:top w:val="single" w:sz="4" w:space="0" w:color="auto"/>
              <w:left w:val="single" w:sz="4" w:space="0" w:color="000000"/>
              <w:bottom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rPr>
              <w:t>1</w:t>
            </w:r>
          </w:p>
        </w:tc>
        <w:tc>
          <w:tcPr>
            <w:tcW w:w="3908" w:type="dxa"/>
            <w:tcBorders>
              <w:top w:val="single" w:sz="4" w:space="0" w:color="auto"/>
              <w:left w:val="single" w:sz="4" w:space="0" w:color="000000"/>
              <w:bottom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rPr>
              <w:t>(</w:t>
            </w:r>
            <w:r>
              <w:rPr>
                <w:rFonts w:ascii="仿宋" w:eastAsia="仿宋" w:hAnsi="仿宋" w:cs="仿宋" w:hint="eastAsia"/>
              </w:rPr>
              <w:t>人</w:t>
            </w:r>
            <w:r>
              <w:rPr>
                <w:rFonts w:ascii="仿宋" w:eastAsia="仿宋" w:hAnsi="仿宋" w:cs="仿宋"/>
              </w:rPr>
              <w:t>)</w:t>
            </w:r>
          </w:p>
        </w:tc>
        <w:tc>
          <w:tcPr>
            <w:tcW w:w="1886" w:type="dxa"/>
            <w:tcBorders>
              <w:top w:val="single" w:sz="4" w:space="0" w:color="auto"/>
              <w:left w:val="single" w:sz="4" w:space="0" w:color="000000"/>
              <w:bottom w:val="single" w:sz="4" w:space="0" w:color="auto"/>
              <w:right w:val="single" w:sz="4" w:space="0" w:color="auto"/>
            </w:tcBorders>
            <w:vAlign w:val="center"/>
          </w:tcPr>
          <w:p w:rsidR="00C75DF9" w:rsidRDefault="00C75DF9">
            <w:pPr>
              <w:pStyle w:val="TableParagraph"/>
              <w:jc w:val="center"/>
              <w:rPr>
                <w:rFonts w:ascii="仿宋" w:eastAsia="仿宋" w:hAnsi="仿宋" w:cs="仿宋"/>
              </w:rPr>
            </w:pPr>
            <w:r>
              <w:rPr>
                <w:rFonts w:ascii="仿宋" w:eastAsia="仿宋" w:hAnsi="仿宋" w:cs="仿宋"/>
              </w:rPr>
              <w:t>38</w:t>
            </w:r>
          </w:p>
        </w:tc>
      </w:tr>
    </w:tbl>
    <w:p w:rsidR="00C75DF9" w:rsidRDefault="00C75DF9">
      <w:pPr>
        <w:ind w:right="-2"/>
        <w:jc w:val="both"/>
        <w:rPr>
          <w:rFonts w:ascii="仿宋" w:eastAsia="仿宋" w:hAnsi="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C75DF9" w:rsidRDefault="00C75DF9" w:rsidP="00DD58FD">
      <w:pPr>
        <w:ind w:left="227" w:firstLineChars="100" w:firstLine="31680"/>
        <w:jc w:val="both"/>
        <w:rPr>
          <w:rFonts w:ascii="仿宋" w:eastAsia="仿宋" w:hAnsi="仿宋"/>
        </w:rPr>
        <w:sectPr w:rsidR="00C75DF9">
          <w:footerReference w:type="default" r:id="rId18"/>
          <w:pgSz w:w="16838" w:h="11906" w:orient="landscape"/>
          <w:pgMar w:top="720" w:right="153" w:bottom="720" w:left="153" w:header="170" w:footer="280" w:gutter="0"/>
          <w:pgNumType w:fmt="numberInDash"/>
          <w:cols w:space="720"/>
          <w:formProt w:val="0"/>
          <w:docGrid w:linePitch="100"/>
        </w:sectPr>
      </w:pPr>
    </w:p>
    <w:tbl>
      <w:tblPr>
        <w:tblW w:w="15400" w:type="dxa"/>
        <w:tblInd w:w="-53" w:type="dxa"/>
        <w:tblLayout w:type="fixed"/>
        <w:tblCellMar>
          <w:top w:w="55" w:type="dxa"/>
          <w:left w:w="55" w:type="dxa"/>
          <w:bottom w:w="55" w:type="dxa"/>
          <w:right w:w="55" w:type="dxa"/>
        </w:tblCellMar>
        <w:tblLook w:val="00A0"/>
      </w:tblPr>
      <w:tblGrid>
        <w:gridCol w:w="1431"/>
        <w:gridCol w:w="6995"/>
        <w:gridCol w:w="2684"/>
        <w:gridCol w:w="2432"/>
        <w:gridCol w:w="1858"/>
      </w:tblGrid>
      <w:tr w:rsidR="00C75DF9">
        <w:trPr>
          <w:trHeight w:val="395"/>
        </w:trPr>
        <w:tc>
          <w:tcPr>
            <w:tcW w:w="15400" w:type="dxa"/>
            <w:gridSpan w:val="5"/>
            <w:vAlign w:val="center"/>
          </w:tcPr>
          <w:p w:rsidR="00C75DF9" w:rsidRDefault="00C75DF9">
            <w:pPr>
              <w:pStyle w:val="TableParagraph"/>
              <w:jc w:val="center"/>
              <w:rPr>
                <w:rFonts w:ascii="仿宋" w:eastAsia="仿宋" w:hAnsi="仿宋" w:cs="Times New Roman"/>
                <w:b/>
                <w:bCs/>
                <w:sz w:val="44"/>
                <w:szCs w:val="44"/>
              </w:rPr>
            </w:pPr>
            <w:r>
              <w:rPr>
                <w:rFonts w:hint="eastAsia"/>
                <w:b/>
                <w:bCs/>
                <w:color w:val="000000"/>
                <w:sz w:val="36"/>
                <w:szCs w:val="36"/>
                <w:lang w:eastAsia="ar-SA"/>
              </w:rPr>
              <w:t>政府性基金预算支出决算表</w:t>
            </w:r>
          </w:p>
        </w:tc>
      </w:tr>
      <w:tr w:rsidR="00C75DF9">
        <w:trPr>
          <w:trHeight w:val="323"/>
        </w:trPr>
        <w:tc>
          <w:tcPr>
            <w:tcW w:w="8426" w:type="dxa"/>
            <w:gridSpan w:val="2"/>
          </w:tcPr>
          <w:p w:rsidR="00C75DF9" w:rsidRDefault="00C75DF9">
            <w:pPr>
              <w:pStyle w:val="TableParagraph"/>
              <w:rPr>
                <w:rFonts w:ascii="仿宋" w:eastAsia="仿宋" w:hAnsi="仿宋" w:cs="Times New Roman"/>
                <w:sz w:val="20"/>
                <w:szCs w:val="20"/>
              </w:rPr>
            </w:pPr>
          </w:p>
        </w:tc>
        <w:tc>
          <w:tcPr>
            <w:tcW w:w="2684" w:type="dxa"/>
          </w:tcPr>
          <w:p w:rsidR="00C75DF9" w:rsidRDefault="00C75DF9">
            <w:pPr>
              <w:pStyle w:val="TableParagraph"/>
              <w:rPr>
                <w:rFonts w:ascii="仿宋" w:eastAsia="仿宋" w:hAnsi="仿宋" w:cs="Times New Roman"/>
                <w:sz w:val="27"/>
                <w:szCs w:val="27"/>
              </w:rPr>
            </w:pPr>
          </w:p>
        </w:tc>
        <w:tc>
          <w:tcPr>
            <w:tcW w:w="2432" w:type="dxa"/>
          </w:tcPr>
          <w:p w:rsidR="00C75DF9" w:rsidRDefault="00C75DF9">
            <w:pPr>
              <w:pStyle w:val="TableParagraph"/>
              <w:rPr>
                <w:rFonts w:ascii="仿宋" w:eastAsia="仿宋" w:hAnsi="仿宋" w:cs="Times New Roman"/>
                <w:sz w:val="20"/>
                <w:szCs w:val="20"/>
              </w:rPr>
            </w:pPr>
          </w:p>
        </w:tc>
        <w:tc>
          <w:tcPr>
            <w:tcW w:w="1858" w:type="dxa"/>
            <w:vAlign w:val="center"/>
          </w:tcPr>
          <w:p w:rsidR="00C75DF9" w:rsidRDefault="00C75DF9">
            <w:pPr>
              <w:pStyle w:val="TableParagraph"/>
              <w:jc w:val="right"/>
              <w:rPr>
                <w:rFonts w:ascii="仿宋" w:eastAsia="仿宋" w:hAnsi="仿宋" w:cs="Times New Roman"/>
                <w:sz w:val="27"/>
                <w:szCs w:val="27"/>
              </w:rPr>
            </w:pPr>
            <w:r>
              <w:rPr>
                <w:rFonts w:ascii="仿宋" w:eastAsia="仿宋" w:hAnsi="仿宋" w:cs="仿宋" w:hint="eastAsia"/>
              </w:rPr>
              <w:t>公开</w:t>
            </w:r>
            <w:r>
              <w:rPr>
                <w:rFonts w:ascii="仿宋" w:eastAsia="仿宋" w:hAnsi="仿宋" w:cs="仿宋"/>
              </w:rPr>
              <w:t>10</w:t>
            </w:r>
            <w:r>
              <w:rPr>
                <w:rFonts w:ascii="仿宋" w:eastAsia="仿宋" w:hAnsi="仿宋" w:cs="仿宋" w:hint="eastAsia"/>
              </w:rPr>
              <w:t>表</w:t>
            </w:r>
          </w:p>
        </w:tc>
      </w:tr>
      <w:tr w:rsidR="00C75DF9">
        <w:trPr>
          <w:trHeight w:val="152"/>
        </w:trPr>
        <w:tc>
          <w:tcPr>
            <w:tcW w:w="13542" w:type="dxa"/>
            <w:gridSpan w:val="4"/>
            <w:vAlign w:val="center"/>
          </w:tcPr>
          <w:p w:rsidR="00C75DF9" w:rsidRDefault="00C75DF9">
            <w:pPr>
              <w:pStyle w:val="TableParagraph"/>
              <w:rPr>
                <w:rFonts w:ascii="仿宋" w:eastAsia="仿宋" w:hAnsi="仿宋" w:cs="Times New Roman"/>
                <w:sz w:val="20"/>
                <w:szCs w:val="20"/>
              </w:rPr>
            </w:pPr>
            <w:r>
              <w:rPr>
                <w:rFonts w:ascii="仿宋" w:eastAsia="仿宋" w:hAnsi="仿宋" w:cs="仿宋" w:hint="eastAsia"/>
                <w:color w:val="000000"/>
              </w:rPr>
              <w:t>单位名称：</w:t>
            </w:r>
            <w:r>
              <w:rPr>
                <w:rFonts w:ascii="仿宋" w:eastAsia="仿宋" w:hAnsi="仿宋" w:cs="仿宋" w:hint="eastAsia"/>
              </w:rPr>
              <w:t>泰州医药高新技术产业开发区人民检察院</w:t>
            </w:r>
          </w:p>
        </w:tc>
        <w:tc>
          <w:tcPr>
            <w:tcW w:w="1858" w:type="dxa"/>
            <w:vAlign w:val="center"/>
          </w:tcPr>
          <w:p w:rsidR="00C75DF9" w:rsidRDefault="00C75DF9">
            <w:pPr>
              <w:pStyle w:val="TableParagraph"/>
              <w:jc w:val="right"/>
              <w:rPr>
                <w:rFonts w:ascii="仿宋" w:eastAsia="仿宋" w:hAnsi="仿宋" w:cs="Times New Roman"/>
                <w:sz w:val="27"/>
                <w:szCs w:val="27"/>
              </w:rPr>
            </w:pPr>
            <w:r>
              <w:rPr>
                <w:rFonts w:ascii="仿宋" w:eastAsia="仿宋" w:hAnsi="仿宋" w:cs="仿宋" w:hint="eastAsia"/>
              </w:rPr>
              <w:t>金额单位：万元</w:t>
            </w:r>
          </w:p>
        </w:tc>
      </w:tr>
      <w:tr w:rsidR="00C75DF9">
        <w:trPr>
          <w:trHeight w:val="267"/>
        </w:trPr>
        <w:tc>
          <w:tcPr>
            <w:tcW w:w="8426" w:type="dxa"/>
            <w:gridSpan w:val="2"/>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项</w:t>
            </w:r>
            <w:r>
              <w:rPr>
                <w:rFonts w:ascii="仿宋" w:eastAsia="仿宋" w:hAnsi="仿宋" w:cs="Times New Roman"/>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项目支出</w:t>
            </w:r>
          </w:p>
        </w:tc>
      </w:tr>
      <w:tr w:rsidR="00C75DF9">
        <w:trPr>
          <w:trHeight w:val="427"/>
        </w:trPr>
        <w:tc>
          <w:tcPr>
            <w:tcW w:w="1431"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功能分类</w:t>
            </w:r>
          </w:p>
          <w:p w:rsidR="00C75DF9" w:rsidRDefault="00C75DF9">
            <w:pPr>
              <w:pStyle w:val="TableParagraph"/>
              <w:jc w:val="center"/>
              <w:rPr>
                <w:rFonts w:ascii="仿宋" w:eastAsia="仿宋" w:hAnsi="仿宋" w:cs="Times New Roman"/>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C75DF9" w:rsidRDefault="00C75DF9">
            <w:pPr>
              <w:rPr>
                <w:rFonts w:ascii="仿宋" w:eastAsia="仿宋" w:hAnsi="仿宋"/>
              </w:rPr>
            </w:pPr>
          </w:p>
        </w:tc>
        <w:tc>
          <w:tcPr>
            <w:tcW w:w="2432" w:type="dxa"/>
            <w:vMerge/>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p>
        </w:tc>
        <w:tc>
          <w:tcPr>
            <w:tcW w:w="1858" w:type="dxa"/>
            <w:vMerge/>
            <w:tcBorders>
              <w:left w:val="single" w:sz="4" w:space="0" w:color="000000"/>
              <w:bottom w:val="single" w:sz="4" w:space="0" w:color="000000"/>
              <w:right w:val="single" w:sz="4" w:space="0" w:color="000000"/>
            </w:tcBorders>
          </w:tcPr>
          <w:p w:rsidR="00C75DF9" w:rsidRDefault="00C75DF9">
            <w:pPr>
              <w:rPr>
                <w:rFonts w:ascii="仿宋" w:eastAsia="仿宋" w:hAnsi="仿宋"/>
              </w:rPr>
            </w:pPr>
          </w:p>
        </w:tc>
      </w:tr>
      <w:tr w:rsidR="00C75DF9">
        <w:trPr>
          <w:trHeight w:val="275"/>
        </w:trPr>
        <w:tc>
          <w:tcPr>
            <w:tcW w:w="8426" w:type="dxa"/>
            <w:gridSpan w:val="2"/>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仿宋"/>
                <w:lang w:val="en-US"/>
              </w:rPr>
            </w:pPr>
            <w:r>
              <w:rPr>
                <w:rFonts w:ascii="仿宋" w:eastAsia="仿宋" w:hAnsi="仿宋" w:cs="仿宋"/>
                <w:lang w:val="en-US"/>
              </w:rPr>
              <w:t>1</w:t>
            </w:r>
          </w:p>
        </w:tc>
        <w:tc>
          <w:tcPr>
            <w:tcW w:w="2432"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仿宋"/>
              </w:rPr>
            </w:pPr>
            <w:r>
              <w:rPr>
                <w:rFonts w:ascii="仿宋" w:eastAsia="仿宋" w:hAnsi="仿宋" w:cs="仿宋"/>
              </w:rPr>
              <w:t>2</w:t>
            </w:r>
          </w:p>
        </w:tc>
        <w:tc>
          <w:tcPr>
            <w:tcW w:w="1858" w:type="dxa"/>
            <w:tcBorders>
              <w:left w:val="single" w:sz="4" w:space="0" w:color="000000"/>
              <w:bottom w:val="single" w:sz="4" w:space="0" w:color="000000"/>
              <w:right w:val="single" w:sz="4" w:space="0" w:color="000000"/>
            </w:tcBorders>
            <w:vAlign w:val="center"/>
          </w:tcPr>
          <w:p w:rsidR="00C75DF9" w:rsidRDefault="00C75DF9">
            <w:pPr>
              <w:pStyle w:val="TableParagraph"/>
              <w:jc w:val="center"/>
              <w:rPr>
                <w:rFonts w:ascii="仿宋" w:eastAsia="仿宋" w:hAnsi="仿宋" w:cs="仿宋"/>
                <w:lang w:val="en-US"/>
              </w:rPr>
            </w:pPr>
            <w:r>
              <w:rPr>
                <w:rFonts w:ascii="仿宋" w:eastAsia="仿宋" w:hAnsi="仿宋" w:cs="仿宋"/>
                <w:lang w:val="en-US"/>
              </w:rPr>
              <w:t>3</w:t>
            </w:r>
          </w:p>
        </w:tc>
      </w:tr>
      <w:tr w:rsidR="00C75DF9">
        <w:trPr>
          <w:trHeight w:hRule="exact" w:val="389"/>
        </w:trPr>
        <w:tc>
          <w:tcPr>
            <w:tcW w:w="8426" w:type="dxa"/>
            <w:gridSpan w:val="2"/>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2432"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1858" w:type="dxa"/>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bl>
    <w:p w:rsidR="00C75DF9" w:rsidRDefault="00C75DF9">
      <w:pPr>
        <w:spacing w:before="25"/>
        <w:jc w:val="both"/>
        <w:rPr>
          <w:rFonts w:ascii="仿宋" w:eastAsia="仿宋" w:hAnsi="仿宋"/>
        </w:rPr>
      </w:pPr>
      <w:r>
        <w:rPr>
          <w:rFonts w:ascii="仿宋" w:eastAsia="仿宋" w:hAnsi="仿宋" w:cs="仿宋" w:hint="eastAsia"/>
        </w:rPr>
        <w:t>注：本表反映本年度政府性基金预算财政拨款支出情况。</w:t>
      </w:r>
    </w:p>
    <w:p w:rsidR="00C75DF9" w:rsidRDefault="00C75DF9" w:rsidP="00DD58FD">
      <w:pPr>
        <w:spacing w:before="25"/>
        <w:ind w:leftChars="200" w:left="31680"/>
        <w:jc w:val="both"/>
        <w:rPr>
          <w:rFonts w:ascii="仿宋" w:eastAsia="仿宋" w:hAnsi="仿宋"/>
          <w:lang w:val="en-US"/>
        </w:rPr>
      </w:pPr>
      <w:r>
        <w:rPr>
          <w:rFonts w:ascii="仿宋" w:eastAsia="仿宋" w:hAnsi="仿宋" w:cs="仿宋" w:hint="eastAsia"/>
        </w:rPr>
        <w:t>本单位无政府性基金预算收入支出决算，故本表为空。</w:t>
      </w:r>
    </w:p>
    <w:p w:rsidR="00C75DF9" w:rsidRDefault="00C75DF9">
      <w:pPr>
        <w:spacing w:before="25"/>
        <w:jc w:val="both"/>
        <w:rPr>
          <w:rFonts w:ascii="仿宋" w:eastAsia="仿宋" w:hAnsi="仿宋"/>
          <w:lang w:val="en-US"/>
        </w:rPr>
        <w:sectPr w:rsidR="00C75DF9">
          <w:footerReference w:type="default" r:id="rId19"/>
          <w:pgSz w:w="16838" w:h="11906" w:orient="landscape"/>
          <w:pgMar w:top="720" w:right="720" w:bottom="720" w:left="720" w:header="170" w:footer="280" w:gutter="0"/>
          <w:pgNumType w:fmt="numberInDash"/>
          <w:cols w:space="720"/>
          <w:formProt w:val="0"/>
          <w:docGrid w:linePitch="100"/>
        </w:sectPr>
      </w:pPr>
    </w:p>
    <w:tbl>
      <w:tblPr>
        <w:tblW w:w="15400" w:type="dxa"/>
        <w:tblInd w:w="-53" w:type="dxa"/>
        <w:tblLayout w:type="fixed"/>
        <w:tblCellMar>
          <w:top w:w="55" w:type="dxa"/>
          <w:left w:w="55" w:type="dxa"/>
          <w:bottom w:w="55" w:type="dxa"/>
          <w:right w:w="55" w:type="dxa"/>
        </w:tblCellMar>
        <w:tblLook w:val="00A0"/>
      </w:tblPr>
      <w:tblGrid>
        <w:gridCol w:w="1462"/>
        <w:gridCol w:w="7058"/>
        <w:gridCol w:w="2510"/>
        <w:gridCol w:w="2309"/>
        <w:gridCol w:w="2061"/>
      </w:tblGrid>
      <w:tr w:rsidR="00C75DF9">
        <w:trPr>
          <w:trHeight w:val="395"/>
        </w:trPr>
        <w:tc>
          <w:tcPr>
            <w:tcW w:w="15400" w:type="dxa"/>
            <w:gridSpan w:val="5"/>
            <w:vAlign w:val="center"/>
          </w:tcPr>
          <w:p w:rsidR="00C75DF9" w:rsidRDefault="00C75DF9">
            <w:pPr>
              <w:pStyle w:val="TableParagraph"/>
              <w:jc w:val="center"/>
              <w:rPr>
                <w:rFonts w:ascii="仿宋" w:eastAsia="仿宋" w:hAnsi="仿宋" w:cs="Times New Roman"/>
                <w:b/>
                <w:bCs/>
                <w:sz w:val="44"/>
                <w:szCs w:val="44"/>
              </w:rPr>
            </w:pPr>
            <w:r>
              <w:rPr>
                <w:rFonts w:hint="eastAsia"/>
                <w:b/>
                <w:bCs/>
                <w:color w:val="000000"/>
                <w:sz w:val="36"/>
                <w:szCs w:val="36"/>
                <w:lang w:eastAsia="ar-SA"/>
              </w:rPr>
              <w:t>国有资本经营预算支出决算表</w:t>
            </w:r>
          </w:p>
        </w:tc>
      </w:tr>
      <w:tr w:rsidR="00C75DF9">
        <w:trPr>
          <w:trHeight w:val="323"/>
        </w:trPr>
        <w:tc>
          <w:tcPr>
            <w:tcW w:w="8520" w:type="dxa"/>
            <w:gridSpan w:val="2"/>
          </w:tcPr>
          <w:p w:rsidR="00C75DF9" w:rsidRDefault="00C75DF9">
            <w:pPr>
              <w:pStyle w:val="TableParagraph"/>
              <w:rPr>
                <w:rFonts w:ascii="仿宋" w:eastAsia="仿宋" w:hAnsi="仿宋" w:cs="Times New Roman"/>
                <w:sz w:val="20"/>
                <w:szCs w:val="20"/>
              </w:rPr>
            </w:pPr>
          </w:p>
        </w:tc>
        <w:tc>
          <w:tcPr>
            <w:tcW w:w="2510" w:type="dxa"/>
          </w:tcPr>
          <w:p w:rsidR="00C75DF9" w:rsidRDefault="00C75DF9">
            <w:pPr>
              <w:pStyle w:val="TableParagraph"/>
              <w:rPr>
                <w:rFonts w:ascii="仿宋" w:eastAsia="仿宋" w:hAnsi="仿宋" w:cs="Times New Roman"/>
                <w:sz w:val="27"/>
                <w:szCs w:val="27"/>
              </w:rPr>
            </w:pPr>
          </w:p>
        </w:tc>
        <w:tc>
          <w:tcPr>
            <w:tcW w:w="2309" w:type="dxa"/>
          </w:tcPr>
          <w:p w:rsidR="00C75DF9" w:rsidRDefault="00C75DF9">
            <w:pPr>
              <w:pStyle w:val="TableParagraph"/>
              <w:rPr>
                <w:rFonts w:ascii="仿宋" w:eastAsia="仿宋" w:hAnsi="仿宋" w:cs="Times New Roman"/>
                <w:sz w:val="20"/>
                <w:szCs w:val="20"/>
              </w:rPr>
            </w:pPr>
          </w:p>
        </w:tc>
        <w:tc>
          <w:tcPr>
            <w:tcW w:w="2061" w:type="dxa"/>
            <w:vAlign w:val="center"/>
          </w:tcPr>
          <w:p w:rsidR="00C75DF9" w:rsidRDefault="00C75DF9">
            <w:pPr>
              <w:pStyle w:val="TableParagraph"/>
              <w:jc w:val="right"/>
              <w:rPr>
                <w:rFonts w:ascii="仿宋" w:eastAsia="仿宋" w:hAnsi="仿宋" w:cs="Times New Roman"/>
                <w:sz w:val="27"/>
                <w:szCs w:val="27"/>
              </w:rPr>
            </w:pPr>
            <w:r>
              <w:rPr>
                <w:rFonts w:ascii="仿宋" w:eastAsia="仿宋" w:hAnsi="仿宋" w:cs="仿宋" w:hint="eastAsia"/>
              </w:rPr>
              <w:t>公开</w:t>
            </w:r>
            <w:r>
              <w:rPr>
                <w:rFonts w:ascii="仿宋" w:eastAsia="仿宋" w:hAnsi="仿宋" w:cs="仿宋"/>
              </w:rPr>
              <w:t>1</w:t>
            </w:r>
            <w:r>
              <w:rPr>
                <w:rFonts w:ascii="仿宋" w:eastAsia="仿宋" w:hAnsi="仿宋" w:cs="仿宋"/>
                <w:lang w:val="en-US"/>
              </w:rPr>
              <w:t>1</w:t>
            </w:r>
            <w:r>
              <w:rPr>
                <w:rFonts w:ascii="仿宋" w:eastAsia="仿宋" w:hAnsi="仿宋" w:cs="仿宋" w:hint="eastAsia"/>
              </w:rPr>
              <w:t>表</w:t>
            </w:r>
          </w:p>
        </w:tc>
      </w:tr>
      <w:tr w:rsidR="00C75DF9">
        <w:trPr>
          <w:trHeight w:val="152"/>
        </w:trPr>
        <w:tc>
          <w:tcPr>
            <w:tcW w:w="13339" w:type="dxa"/>
            <w:gridSpan w:val="4"/>
            <w:vAlign w:val="center"/>
          </w:tcPr>
          <w:p w:rsidR="00C75DF9" w:rsidRDefault="00C75DF9">
            <w:pPr>
              <w:pStyle w:val="TableParagraph"/>
              <w:rPr>
                <w:rFonts w:ascii="仿宋" w:eastAsia="仿宋" w:hAnsi="仿宋" w:cs="Times New Roman"/>
                <w:sz w:val="20"/>
                <w:szCs w:val="20"/>
              </w:rPr>
            </w:pPr>
            <w:r>
              <w:rPr>
                <w:rFonts w:ascii="仿宋" w:eastAsia="仿宋" w:hAnsi="仿宋" w:cs="仿宋" w:hint="eastAsia"/>
                <w:color w:val="000000"/>
              </w:rPr>
              <w:t>单位名称：</w:t>
            </w:r>
            <w:r>
              <w:rPr>
                <w:rFonts w:ascii="仿宋" w:eastAsia="仿宋" w:hAnsi="仿宋" w:cs="仿宋" w:hint="eastAsia"/>
              </w:rPr>
              <w:t>泰州医药高新技术产业开发区人民检察院</w:t>
            </w:r>
          </w:p>
        </w:tc>
        <w:tc>
          <w:tcPr>
            <w:tcW w:w="2061" w:type="dxa"/>
            <w:vAlign w:val="center"/>
          </w:tcPr>
          <w:p w:rsidR="00C75DF9" w:rsidRDefault="00C75DF9">
            <w:pPr>
              <w:pStyle w:val="TableParagraph"/>
              <w:jc w:val="right"/>
              <w:rPr>
                <w:rFonts w:ascii="仿宋" w:eastAsia="仿宋" w:hAnsi="仿宋" w:cs="Times New Roman"/>
                <w:sz w:val="27"/>
                <w:szCs w:val="27"/>
              </w:rPr>
            </w:pPr>
            <w:r>
              <w:rPr>
                <w:rFonts w:ascii="仿宋" w:eastAsia="仿宋" w:hAnsi="仿宋" w:cs="仿宋" w:hint="eastAsia"/>
              </w:rPr>
              <w:t>金额单位：万元</w:t>
            </w:r>
          </w:p>
        </w:tc>
      </w:tr>
      <w:tr w:rsidR="00C75DF9">
        <w:trPr>
          <w:trHeight w:val="267"/>
        </w:trPr>
        <w:tc>
          <w:tcPr>
            <w:tcW w:w="8520" w:type="dxa"/>
            <w:gridSpan w:val="2"/>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项</w:t>
            </w:r>
            <w:r>
              <w:rPr>
                <w:rFonts w:ascii="仿宋" w:eastAsia="仿宋" w:hAnsi="仿宋" w:cs="Times New Roman"/>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项目支出</w:t>
            </w:r>
          </w:p>
        </w:tc>
      </w:tr>
      <w:tr w:rsidR="00C75DF9">
        <w:trPr>
          <w:trHeight w:val="427"/>
        </w:trPr>
        <w:tc>
          <w:tcPr>
            <w:tcW w:w="1462"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功能分类</w:t>
            </w:r>
          </w:p>
          <w:p w:rsidR="00C75DF9" w:rsidRDefault="00C75DF9">
            <w:pPr>
              <w:pStyle w:val="TableParagraph"/>
              <w:jc w:val="center"/>
              <w:rPr>
                <w:rFonts w:ascii="仿宋" w:eastAsia="仿宋" w:hAnsi="仿宋" w:cs="Times New Roman"/>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C75DF9" w:rsidRDefault="00C75DF9">
            <w:pPr>
              <w:rPr>
                <w:rFonts w:ascii="仿宋" w:eastAsia="仿宋" w:hAnsi="仿宋"/>
              </w:rPr>
            </w:pPr>
          </w:p>
        </w:tc>
        <w:tc>
          <w:tcPr>
            <w:tcW w:w="2309" w:type="dxa"/>
            <w:vMerge/>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p>
        </w:tc>
        <w:tc>
          <w:tcPr>
            <w:tcW w:w="2061" w:type="dxa"/>
            <w:vMerge/>
            <w:tcBorders>
              <w:left w:val="single" w:sz="4" w:space="0" w:color="000000"/>
              <w:bottom w:val="single" w:sz="4" w:space="0" w:color="000000"/>
              <w:right w:val="single" w:sz="4" w:space="0" w:color="000000"/>
            </w:tcBorders>
          </w:tcPr>
          <w:p w:rsidR="00C75DF9" w:rsidRDefault="00C75DF9">
            <w:pPr>
              <w:rPr>
                <w:rFonts w:ascii="仿宋" w:eastAsia="仿宋" w:hAnsi="仿宋"/>
              </w:rPr>
            </w:pPr>
          </w:p>
        </w:tc>
      </w:tr>
      <w:tr w:rsidR="00C75DF9">
        <w:trPr>
          <w:trHeight w:val="275"/>
        </w:trPr>
        <w:tc>
          <w:tcPr>
            <w:tcW w:w="8520" w:type="dxa"/>
            <w:gridSpan w:val="2"/>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仿宋"/>
                <w:lang w:val="en-US"/>
              </w:rPr>
            </w:pPr>
            <w:r>
              <w:rPr>
                <w:rFonts w:ascii="仿宋" w:eastAsia="仿宋" w:hAnsi="仿宋" w:cs="仿宋"/>
                <w:lang w:val="en-US"/>
              </w:rPr>
              <w:t>1</w:t>
            </w:r>
          </w:p>
        </w:tc>
        <w:tc>
          <w:tcPr>
            <w:tcW w:w="2309"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仿宋"/>
              </w:rPr>
            </w:pPr>
            <w:r>
              <w:rPr>
                <w:rFonts w:ascii="仿宋" w:eastAsia="仿宋" w:hAnsi="仿宋" w:cs="仿宋"/>
              </w:rPr>
              <w:t>2</w:t>
            </w:r>
          </w:p>
        </w:tc>
        <w:tc>
          <w:tcPr>
            <w:tcW w:w="2061" w:type="dxa"/>
            <w:tcBorders>
              <w:left w:val="single" w:sz="4" w:space="0" w:color="000000"/>
              <w:bottom w:val="single" w:sz="4" w:space="0" w:color="000000"/>
              <w:right w:val="single" w:sz="4" w:space="0" w:color="000000"/>
            </w:tcBorders>
            <w:vAlign w:val="center"/>
          </w:tcPr>
          <w:p w:rsidR="00C75DF9" w:rsidRDefault="00C75DF9">
            <w:pPr>
              <w:pStyle w:val="TableParagraph"/>
              <w:jc w:val="center"/>
              <w:rPr>
                <w:rFonts w:ascii="仿宋" w:eastAsia="仿宋" w:hAnsi="仿宋" w:cs="仿宋"/>
                <w:lang w:val="en-US"/>
              </w:rPr>
            </w:pPr>
            <w:r>
              <w:rPr>
                <w:rFonts w:ascii="仿宋" w:eastAsia="仿宋" w:hAnsi="仿宋" w:cs="仿宋"/>
                <w:lang w:val="en-US"/>
              </w:rPr>
              <w:t>3</w:t>
            </w:r>
          </w:p>
        </w:tc>
      </w:tr>
      <w:tr w:rsidR="00C75DF9">
        <w:trPr>
          <w:trHeight w:hRule="exact" w:val="389"/>
        </w:trPr>
        <w:tc>
          <w:tcPr>
            <w:tcW w:w="8520" w:type="dxa"/>
            <w:gridSpan w:val="2"/>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2309" w:type="dxa"/>
            <w:tcBorders>
              <w:left w:val="single" w:sz="4" w:space="0" w:color="000000"/>
              <w:bottom w:val="single" w:sz="4" w:space="0" w:color="000000"/>
            </w:tcBorders>
            <w:vAlign w:val="center"/>
          </w:tcPr>
          <w:p w:rsidR="00C75DF9" w:rsidRDefault="00C75DF9">
            <w:pPr>
              <w:pStyle w:val="TableParagraph"/>
              <w:jc w:val="right"/>
              <w:rPr>
                <w:rFonts w:ascii="仿宋" w:eastAsia="仿宋" w:hAnsi="仿宋" w:cs="Times New Roman"/>
              </w:rPr>
            </w:pPr>
          </w:p>
        </w:tc>
        <w:tc>
          <w:tcPr>
            <w:tcW w:w="2061" w:type="dxa"/>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bl>
    <w:p w:rsidR="00C75DF9" w:rsidRDefault="00C75DF9">
      <w:pPr>
        <w:jc w:val="both"/>
        <w:rPr>
          <w:rFonts w:ascii="仿宋" w:eastAsia="仿宋" w:hAnsi="仿宋"/>
        </w:rPr>
      </w:pPr>
      <w:r>
        <w:rPr>
          <w:rFonts w:ascii="仿宋" w:eastAsia="仿宋" w:hAnsi="仿宋" w:cs="仿宋" w:hint="eastAsia"/>
        </w:rPr>
        <w:t>注：本表反映本年度国有资本经营预算财政拨款支出情况。</w:t>
      </w:r>
    </w:p>
    <w:p w:rsidR="00C75DF9" w:rsidRDefault="00C75DF9" w:rsidP="00DD58FD">
      <w:pPr>
        <w:ind w:leftChars="200" w:left="31680"/>
        <w:jc w:val="both"/>
        <w:rPr>
          <w:rFonts w:ascii="仿宋" w:eastAsia="仿宋" w:hAnsi="仿宋"/>
          <w:lang w:val="en-US"/>
        </w:rPr>
      </w:pPr>
      <w:r>
        <w:rPr>
          <w:rFonts w:ascii="仿宋" w:eastAsia="仿宋" w:hAnsi="仿宋" w:cs="仿宋" w:hint="eastAsia"/>
        </w:rPr>
        <w:t>本单位无国有资本经营预算支出</w:t>
      </w:r>
      <w:r>
        <w:rPr>
          <w:rFonts w:ascii="仿宋" w:eastAsia="仿宋" w:hAnsi="仿宋" w:cs="仿宋" w:hint="eastAsia"/>
          <w:lang w:val="en-US"/>
        </w:rPr>
        <w:t>决算，故本表为空。</w:t>
      </w:r>
    </w:p>
    <w:p w:rsidR="00C75DF9" w:rsidRDefault="00C75DF9" w:rsidP="00DD58FD">
      <w:pPr>
        <w:spacing w:before="25"/>
        <w:ind w:leftChars="-100" w:left="31680"/>
        <w:jc w:val="both"/>
        <w:rPr>
          <w:rFonts w:ascii="仿宋" w:eastAsia="仿宋" w:hAnsi="仿宋"/>
          <w:lang w:val="en-US"/>
        </w:rPr>
        <w:sectPr w:rsidR="00C75DF9">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0A0"/>
      </w:tblPr>
      <w:tblGrid>
        <w:gridCol w:w="1642"/>
        <w:gridCol w:w="4990"/>
        <w:gridCol w:w="3834"/>
      </w:tblGrid>
      <w:tr w:rsidR="00C75DF9">
        <w:trPr>
          <w:trHeight w:val="319"/>
        </w:trPr>
        <w:tc>
          <w:tcPr>
            <w:tcW w:w="10466" w:type="dxa"/>
            <w:gridSpan w:val="3"/>
          </w:tcPr>
          <w:p w:rsidR="00C75DF9" w:rsidRDefault="00C75DF9">
            <w:pPr>
              <w:pStyle w:val="TableParagraph"/>
              <w:tabs>
                <w:tab w:val="left" w:pos="610"/>
              </w:tabs>
              <w:spacing w:before="28"/>
              <w:ind w:left="8"/>
              <w:jc w:val="center"/>
              <w:rPr>
                <w:rFonts w:ascii="仿宋" w:eastAsia="仿宋" w:hAnsi="仿宋" w:cs="Times New Roman"/>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rsidR="00C75DF9">
        <w:trPr>
          <w:trHeight w:val="90"/>
        </w:trPr>
        <w:tc>
          <w:tcPr>
            <w:tcW w:w="6632" w:type="dxa"/>
            <w:gridSpan w:val="2"/>
          </w:tcPr>
          <w:p w:rsidR="00C75DF9" w:rsidRDefault="00C75DF9">
            <w:pPr>
              <w:pStyle w:val="TableParagraph"/>
              <w:rPr>
                <w:rFonts w:ascii="仿宋" w:eastAsia="仿宋" w:hAnsi="仿宋" w:cs="Times New Roman"/>
                <w:sz w:val="20"/>
                <w:szCs w:val="20"/>
              </w:rPr>
            </w:pPr>
          </w:p>
        </w:tc>
        <w:tc>
          <w:tcPr>
            <w:tcW w:w="3834" w:type="dxa"/>
            <w:vAlign w:val="center"/>
          </w:tcPr>
          <w:p w:rsidR="00C75DF9" w:rsidRDefault="00C75DF9">
            <w:pPr>
              <w:pStyle w:val="TableParagraph"/>
              <w:jc w:val="right"/>
              <w:rPr>
                <w:rFonts w:ascii="仿宋" w:eastAsia="仿宋" w:hAnsi="仿宋" w:cs="Times New Roman"/>
              </w:rPr>
            </w:pPr>
            <w:r>
              <w:rPr>
                <w:rFonts w:ascii="仿宋" w:eastAsia="仿宋" w:hAnsi="仿宋" w:cs="仿宋" w:hint="eastAsia"/>
              </w:rPr>
              <w:t>公开</w:t>
            </w:r>
            <w:r>
              <w:rPr>
                <w:rFonts w:ascii="仿宋" w:eastAsia="仿宋" w:hAnsi="仿宋" w:cs="仿宋"/>
              </w:rPr>
              <w:t>1</w:t>
            </w:r>
            <w:r>
              <w:rPr>
                <w:rFonts w:ascii="仿宋" w:eastAsia="仿宋" w:hAnsi="仿宋" w:cs="仿宋"/>
                <w:lang w:val="en-US"/>
              </w:rPr>
              <w:t>2</w:t>
            </w:r>
            <w:r>
              <w:rPr>
                <w:rFonts w:ascii="仿宋" w:eastAsia="仿宋" w:hAnsi="仿宋" w:cs="仿宋" w:hint="eastAsia"/>
              </w:rPr>
              <w:t>表</w:t>
            </w:r>
          </w:p>
        </w:tc>
      </w:tr>
      <w:tr w:rsidR="00C75DF9">
        <w:trPr>
          <w:trHeight w:val="90"/>
        </w:trPr>
        <w:tc>
          <w:tcPr>
            <w:tcW w:w="6632" w:type="dxa"/>
            <w:gridSpan w:val="2"/>
            <w:vAlign w:val="center"/>
          </w:tcPr>
          <w:p w:rsidR="00C75DF9" w:rsidRDefault="00C75DF9">
            <w:pPr>
              <w:pStyle w:val="TableParagraph"/>
              <w:rPr>
                <w:rFonts w:ascii="仿宋" w:eastAsia="仿宋" w:hAnsi="仿宋" w:cs="Times New Roman"/>
                <w:sz w:val="20"/>
                <w:szCs w:val="20"/>
              </w:rPr>
            </w:pPr>
            <w:r>
              <w:rPr>
                <w:rFonts w:ascii="仿宋" w:eastAsia="仿宋" w:hAnsi="仿宋" w:cs="仿宋" w:hint="eastAsia"/>
                <w:color w:val="000000"/>
              </w:rPr>
              <w:t>单位名称：</w:t>
            </w:r>
            <w:r>
              <w:rPr>
                <w:rFonts w:ascii="仿宋" w:eastAsia="仿宋" w:hAnsi="仿宋" w:cs="仿宋" w:hint="eastAsia"/>
              </w:rPr>
              <w:t>泰州医药高新技术产业开发区人民检察院</w:t>
            </w:r>
          </w:p>
        </w:tc>
        <w:tc>
          <w:tcPr>
            <w:tcW w:w="3834" w:type="dxa"/>
            <w:vAlign w:val="center"/>
          </w:tcPr>
          <w:p w:rsidR="00C75DF9" w:rsidRDefault="00C75DF9">
            <w:pPr>
              <w:pStyle w:val="TableParagraph"/>
              <w:jc w:val="right"/>
              <w:rPr>
                <w:rFonts w:ascii="仿宋" w:eastAsia="仿宋" w:hAnsi="仿宋" w:cs="Times New Roman"/>
                <w:sz w:val="27"/>
                <w:szCs w:val="27"/>
              </w:rPr>
            </w:pPr>
            <w:r>
              <w:rPr>
                <w:rFonts w:ascii="仿宋" w:eastAsia="仿宋" w:hAnsi="仿宋" w:cs="仿宋" w:hint="eastAsia"/>
              </w:rPr>
              <w:t>金额单位：万元</w:t>
            </w:r>
          </w:p>
        </w:tc>
      </w:tr>
      <w:tr w:rsidR="00C75DF9">
        <w:trPr>
          <w:trHeight w:val="319"/>
        </w:trPr>
        <w:tc>
          <w:tcPr>
            <w:tcW w:w="6632" w:type="dxa"/>
            <w:gridSpan w:val="2"/>
            <w:tcBorders>
              <w:top w:val="single" w:sz="4" w:space="0" w:color="000000"/>
              <w:left w:val="single" w:sz="4" w:space="0" w:color="000000"/>
              <w:bottom w:val="single" w:sz="4" w:space="0" w:color="000000"/>
            </w:tcBorders>
          </w:tcPr>
          <w:p w:rsidR="00C75DF9" w:rsidRDefault="00C75DF9">
            <w:pPr>
              <w:pStyle w:val="TableParagraph"/>
              <w:jc w:val="center"/>
              <w:rPr>
                <w:rFonts w:ascii="仿宋" w:eastAsia="仿宋" w:hAnsi="仿宋" w:cs="Times New Roman"/>
              </w:rPr>
            </w:pPr>
            <w:r>
              <w:rPr>
                <w:rFonts w:ascii="仿宋" w:eastAsia="仿宋" w:hAnsi="仿宋" w:cs="仿宋" w:hint="eastAsia"/>
              </w:rPr>
              <w:t>项</w:t>
            </w:r>
            <w:r>
              <w:rPr>
                <w:rFonts w:ascii="仿宋" w:eastAsia="仿宋" w:hAnsi="仿宋" w:cs="Times New Roman"/>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机关运行经费支出决算</w:t>
            </w:r>
          </w:p>
        </w:tc>
      </w:tr>
      <w:tr w:rsidR="00C75DF9">
        <w:trPr>
          <w:trHeight w:val="363"/>
        </w:trPr>
        <w:tc>
          <w:tcPr>
            <w:tcW w:w="1642"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C75DF9" w:rsidRDefault="00C75DF9">
            <w:pPr>
              <w:rPr>
                <w:rFonts w:ascii="仿宋" w:eastAsia="仿宋" w:hAnsi="仿宋"/>
              </w:rPr>
            </w:pPr>
          </w:p>
        </w:tc>
      </w:tr>
      <w:tr w:rsidR="00C75DF9">
        <w:trPr>
          <w:trHeight w:val="229"/>
        </w:trPr>
        <w:tc>
          <w:tcPr>
            <w:tcW w:w="6632" w:type="dxa"/>
            <w:gridSpan w:val="2"/>
            <w:tcBorders>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119.42</w:t>
            </w: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119.42</w:t>
            </w: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4.60</w:t>
            </w: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1.44</w:t>
            </w: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1.50</w:t>
            </w: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3.48</w:t>
            </w: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1.97</w:t>
            </w: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0.48</w:t>
            </w: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0.65</w:t>
            </w: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28.15</w:t>
            </w: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7.42</w:t>
            </w: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12.49</w:t>
            </w: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25.30</w:t>
            </w: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cs="仿宋"/>
              </w:rPr>
            </w:pPr>
            <w:r>
              <w:rPr>
                <w:rFonts w:ascii="仿宋" w:eastAsia="仿宋" w:hAnsi="仿宋" w:cs="仿宋"/>
              </w:rPr>
              <w:t>31.93</w:t>
            </w: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仿宋"/>
              </w:rPr>
            </w:pPr>
            <w:r>
              <w:rPr>
                <w:rFonts w:ascii="仿宋" w:eastAsia="仿宋" w:hAnsi="仿宋" w:cs="仿宋"/>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r w:rsidR="00C75DF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b/>
                <w:bCs/>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b/>
                <w:bCs/>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C75DF9" w:rsidRDefault="00C75DF9">
            <w:pPr>
              <w:jc w:val="right"/>
              <w:rPr>
                <w:rFonts w:ascii="仿宋" w:eastAsia="仿宋" w:hAnsi="仿宋"/>
              </w:rPr>
            </w:pPr>
          </w:p>
        </w:tc>
      </w:tr>
    </w:tbl>
    <w:p w:rsidR="00C75DF9" w:rsidRDefault="00C75DF9" w:rsidP="00C75DF9">
      <w:pPr>
        <w:spacing w:before="25"/>
        <w:ind w:rightChars="-42" w:right="31680"/>
        <w:jc w:val="both"/>
        <w:rPr>
          <w:rFonts w:ascii="仿宋" w:eastAsia="仿宋" w:hAnsi="仿宋"/>
          <w:lang w:val="en-US"/>
        </w:rPr>
      </w:pPr>
      <w:r>
        <w:rPr>
          <w:rFonts w:ascii="仿宋" w:eastAsia="仿宋" w:hAnsi="仿宋" w:cs="仿宋" w:hint="eastAsia"/>
        </w:rPr>
        <w:t>注：“机关运行经费”</w:t>
      </w:r>
      <w:r>
        <w:rPr>
          <w:rFonts w:ascii="仿宋" w:eastAsia="仿宋" w:hAnsi="仿宋" w:cs="仿宋"/>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C75DF9" w:rsidRDefault="00C75DF9" w:rsidP="00DD58FD">
      <w:pPr>
        <w:tabs>
          <w:tab w:val="left" w:pos="440"/>
        </w:tabs>
        <w:spacing w:before="25"/>
        <w:ind w:leftChars="200" w:left="31680"/>
        <w:jc w:val="both"/>
        <w:rPr>
          <w:rFonts w:ascii="仿宋" w:eastAsia="仿宋" w:hAnsi="仿宋"/>
          <w:lang w:val="en-US"/>
        </w:rPr>
        <w:sectPr w:rsidR="00C75DF9">
          <w:footerReference w:type="default" r:id="rId20"/>
          <w:type w:val="continuous"/>
          <w:pgSz w:w="11906" w:h="16838"/>
          <w:pgMar w:top="720" w:right="720" w:bottom="720" w:left="720" w:header="170" w:footer="280" w:gutter="0"/>
          <w:pgNumType w:fmt="numberInDash"/>
          <w:cols w:space="720"/>
          <w:formProt w:val="0"/>
          <w:docGrid w:linePitch="100"/>
        </w:sectPr>
      </w:pPr>
    </w:p>
    <w:tbl>
      <w:tblPr>
        <w:tblW w:w="10459" w:type="dxa"/>
        <w:tblInd w:w="-53" w:type="dxa"/>
        <w:tblLayout w:type="fixed"/>
        <w:tblCellMar>
          <w:top w:w="55" w:type="dxa"/>
          <w:left w:w="55" w:type="dxa"/>
          <w:bottom w:w="55" w:type="dxa"/>
          <w:right w:w="55" w:type="dxa"/>
        </w:tblCellMar>
        <w:tblLook w:val="00A0"/>
      </w:tblPr>
      <w:tblGrid>
        <w:gridCol w:w="4472"/>
        <w:gridCol w:w="722"/>
        <w:gridCol w:w="1992"/>
        <w:gridCol w:w="3273"/>
      </w:tblGrid>
      <w:tr w:rsidR="00C75DF9">
        <w:trPr>
          <w:trHeight w:val="333"/>
        </w:trPr>
        <w:tc>
          <w:tcPr>
            <w:tcW w:w="10459" w:type="dxa"/>
            <w:gridSpan w:val="4"/>
            <w:vAlign w:val="center"/>
          </w:tcPr>
          <w:p w:rsidR="00C75DF9" w:rsidRDefault="00C75DF9">
            <w:pPr>
              <w:pStyle w:val="TableParagraph"/>
              <w:jc w:val="center"/>
              <w:rPr>
                <w:rFonts w:ascii="仿宋" w:eastAsia="仿宋" w:hAnsi="仿宋" w:cs="Times New Roman"/>
                <w:b/>
                <w:bCs/>
                <w:sz w:val="44"/>
                <w:szCs w:val="44"/>
              </w:rPr>
            </w:pPr>
            <w:r>
              <w:rPr>
                <w:rFonts w:hint="eastAsia"/>
                <w:b/>
                <w:bCs/>
                <w:color w:val="000000"/>
                <w:sz w:val="36"/>
                <w:szCs w:val="36"/>
                <w:lang w:eastAsia="ar-SA"/>
              </w:rPr>
              <w:t>政府采购支出决算表</w:t>
            </w:r>
          </w:p>
        </w:tc>
      </w:tr>
      <w:tr w:rsidR="00C75DF9">
        <w:trPr>
          <w:trHeight w:val="333"/>
        </w:trPr>
        <w:tc>
          <w:tcPr>
            <w:tcW w:w="4472" w:type="dxa"/>
          </w:tcPr>
          <w:p w:rsidR="00C75DF9" w:rsidRDefault="00C75DF9">
            <w:pPr>
              <w:pStyle w:val="TableParagraph"/>
              <w:rPr>
                <w:rFonts w:ascii="仿宋" w:eastAsia="仿宋" w:hAnsi="仿宋" w:cs="Times New Roman"/>
              </w:rPr>
            </w:pPr>
          </w:p>
        </w:tc>
        <w:tc>
          <w:tcPr>
            <w:tcW w:w="722" w:type="dxa"/>
          </w:tcPr>
          <w:p w:rsidR="00C75DF9" w:rsidRDefault="00C75DF9">
            <w:pPr>
              <w:pStyle w:val="TableParagraph"/>
              <w:rPr>
                <w:rFonts w:ascii="仿宋" w:eastAsia="仿宋" w:hAnsi="仿宋" w:cs="Times New Roman"/>
              </w:rPr>
            </w:pPr>
          </w:p>
        </w:tc>
        <w:tc>
          <w:tcPr>
            <w:tcW w:w="1992" w:type="dxa"/>
          </w:tcPr>
          <w:p w:rsidR="00C75DF9" w:rsidRDefault="00C75DF9">
            <w:pPr>
              <w:pStyle w:val="TableParagraph"/>
              <w:rPr>
                <w:rFonts w:ascii="仿宋" w:eastAsia="仿宋" w:hAnsi="仿宋" w:cs="Times New Roman"/>
              </w:rPr>
            </w:pPr>
          </w:p>
        </w:tc>
        <w:tc>
          <w:tcPr>
            <w:tcW w:w="3273" w:type="dxa"/>
            <w:vAlign w:val="center"/>
          </w:tcPr>
          <w:p w:rsidR="00C75DF9" w:rsidRDefault="00C75DF9">
            <w:pPr>
              <w:pStyle w:val="TableParagraph"/>
              <w:jc w:val="right"/>
              <w:rPr>
                <w:rFonts w:ascii="仿宋" w:eastAsia="仿宋" w:hAnsi="仿宋" w:cs="Times New Roman"/>
              </w:rPr>
            </w:pPr>
            <w:r>
              <w:rPr>
                <w:rFonts w:ascii="仿宋" w:eastAsia="仿宋" w:hAnsi="仿宋" w:cs="仿宋" w:hint="eastAsia"/>
              </w:rPr>
              <w:t>公开</w:t>
            </w:r>
            <w:r>
              <w:rPr>
                <w:rFonts w:ascii="仿宋" w:eastAsia="仿宋" w:hAnsi="仿宋" w:cs="仿宋"/>
              </w:rPr>
              <w:t>1</w:t>
            </w:r>
            <w:r>
              <w:rPr>
                <w:rFonts w:ascii="仿宋" w:eastAsia="仿宋" w:hAnsi="仿宋" w:cs="仿宋"/>
                <w:lang w:val="en-US"/>
              </w:rPr>
              <w:t>3</w:t>
            </w:r>
            <w:r>
              <w:rPr>
                <w:rFonts w:ascii="仿宋" w:eastAsia="仿宋" w:hAnsi="仿宋" w:cs="仿宋" w:hint="eastAsia"/>
              </w:rPr>
              <w:t>表</w:t>
            </w:r>
          </w:p>
        </w:tc>
      </w:tr>
      <w:tr w:rsidR="00C75DF9">
        <w:trPr>
          <w:trHeight w:val="90"/>
        </w:trPr>
        <w:tc>
          <w:tcPr>
            <w:tcW w:w="7186" w:type="dxa"/>
            <w:gridSpan w:val="3"/>
          </w:tcPr>
          <w:p w:rsidR="00C75DF9" w:rsidRDefault="00C75DF9">
            <w:pPr>
              <w:pStyle w:val="TableParagraph"/>
              <w:rPr>
                <w:rFonts w:ascii="仿宋" w:eastAsia="仿宋" w:hAnsi="仿宋" w:cs="Times New Roman"/>
              </w:rPr>
            </w:pPr>
            <w:r>
              <w:rPr>
                <w:rFonts w:ascii="仿宋" w:eastAsia="仿宋" w:hAnsi="仿宋" w:cs="仿宋" w:hint="eastAsia"/>
                <w:color w:val="000000"/>
              </w:rPr>
              <w:t>单位名称：</w:t>
            </w:r>
            <w:r>
              <w:rPr>
                <w:rFonts w:ascii="仿宋" w:eastAsia="仿宋" w:hAnsi="仿宋" w:cs="仿宋" w:hint="eastAsia"/>
              </w:rPr>
              <w:t>泰州医药高新技术产业开发区人民检察院</w:t>
            </w:r>
          </w:p>
        </w:tc>
        <w:tc>
          <w:tcPr>
            <w:tcW w:w="3273" w:type="dxa"/>
            <w:vAlign w:val="center"/>
          </w:tcPr>
          <w:p w:rsidR="00C75DF9" w:rsidRDefault="00C75DF9">
            <w:pPr>
              <w:pStyle w:val="TableParagraph"/>
              <w:jc w:val="right"/>
              <w:rPr>
                <w:rFonts w:ascii="仿宋" w:eastAsia="仿宋" w:hAnsi="仿宋" w:cs="Times New Roman"/>
              </w:rPr>
            </w:pPr>
            <w:r>
              <w:rPr>
                <w:rFonts w:ascii="仿宋" w:eastAsia="仿宋" w:hAnsi="仿宋" w:cs="仿宋" w:hint="eastAsia"/>
              </w:rPr>
              <w:t>单位：万元</w:t>
            </w:r>
          </w:p>
        </w:tc>
      </w:tr>
      <w:tr w:rsidR="00C75DF9">
        <w:trPr>
          <w:trHeight w:val="244"/>
        </w:trPr>
        <w:tc>
          <w:tcPr>
            <w:tcW w:w="4472" w:type="dxa"/>
            <w:tcBorders>
              <w:top w:val="single" w:sz="4" w:space="0" w:color="000000"/>
              <w:left w:val="single" w:sz="4" w:space="0" w:color="000000"/>
              <w:bottom w:val="single" w:sz="4" w:space="0" w:color="000000"/>
            </w:tcBorders>
            <w:vAlign w:val="center"/>
          </w:tcPr>
          <w:p w:rsidR="00C75DF9" w:rsidRDefault="00C75DF9">
            <w:pPr>
              <w:pStyle w:val="TableParagraph"/>
              <w:jc w:val="center"/>
              <w:rPr>
                <w:rFonts w:ascii="仿宋" w:eastAsia="仿宋" w:hAnsi="仿宋" w:cs="Times New Roman"/>
                <w:lang w:val="en-US"/>
              </w:rPr>
            </w:pPr>
            <w:r>
              <w:rPr>
                <w:rFonts w:ascii="仿宋" w:eastAsia="仿宋" w:hAnsi="仿宋" w:cs="仿宋" w:hint="eastAsia"/>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C75DF9" w:rsidRDefault="00C75DF9">
            <w:pPr>
              <w:pStyle w:val="TableParagraph"/>
              <w:jc w:val="center"/>
              <w:rPr>
                <w:rFonts w:ascii="仿宋" w:eastAsia="仿宋" w:hAnsi="仿宋" w:cs="Times New Roman"/>
              </w:rPr>
            </w:pPr>
            <w:r>
              <w:rPr>
                <w:rFonts w:ascii="仿宋" w:eastAsia="仿宋" w:hAnsi="仿宋" w:cs="仿宋" w:hint="eastAsia"/>
              </w:rPr>
              <w:t>金</w:t>
            </w:r>
            <w:r>
              <w:rPr>
                <w:rFonts w:ascii="仿宋" w:eastAsia="仿宋" w:hAnsi="仿宋" w:cs="Times New Roman"/>
              </w:rPr>
              <w:tab/>
            </w:r>
            <w:r>
              <w:rPr>
                <w:rFonts w:ascii="仿宋" w:eastAsia="仿宋" w:hAnsi="仿宋" w:cs="仿宋" w:hint="eastAsia"/>
              </w:rPr>
              <w:t>额</w:t>
            </w:r>
          </w:p>
        </w:tc>
      </w:tr>
      <w:tr w:rsidR="00C75DF9">
        <w:trPr>
          <w:cantSplit/>
          <w:trHeight w:val="277"/>
        </w:trPr>
        <w:tc>
          <w:tcPr>
            <w:tcW w:w="4472" w:type="dxa"/>
            <w:tcBorders>
              <w:left w:val="single" w:sz="4" w:space="0" w:color="000000"/>
              <w:bottom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68.53</w:t>
            </w:r>
          </w:p>
        </w:tc>
      </w:tr>
      <w:tr w:rsidR="00C75DF9">
        <w:trPr>
          <w:cantSplit/>
          <w:trHeight w:val="277"/>
        </w:trPr>
        <w:tc>
          <w:tcPr>
            <w:tcW w:w="4472" w:type="dxa"/>
            <w:tcBorders>
              <w:left w:val="single" w:sz="4" w:space="0" w:color="000000"/>
              <w:bottom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47.19</w:t>
            </w:r>
          </w:p>
        </w:tc>
      </w:tr>
      <w:tr w:rsidR="00C75DF9">
        <w:trPr>
          <w:cantSplit/>
          <w:trHeight w:val="277"/>
        </w:trPr>
        <w:tc>
          <w:tcPr>
            <w:tcW w:w="4472" w:type="dxa"/>
            <w:tcBorders>
              <w:left w:val="single" w:sz="4" w:space="0" w:color="000000"/>
              <w:bottom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277"/>
        </w:trPr>
        <w:tc>
          <w:tcPr>
            <w:tcW w:w="4472" w:type="dxa"/>
            <w:tcBorders>
              <w:left w:val="single" w:sz="4" w:space="0" w:color="000000"/>
              <w:bottom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仿宋"/>
              </w:rPr>
            </w:pPr>
            <w:r>
              <w:rPr>
                <w:rFonts w:ascii="仿宋" w:eastAsia="仿宋" w:hAnsi="仿宋" w:cs="仿宋"/>
              </w:rPr>
              <w:t>21.34</w:t>
            </w:r>
          </w:p>
        </w:tc>
      </w:tr>
      <w:tr w:rsidR="00C75DF9">
        <w:trPr>
          <w:cantSplit/>
          <w:trHeight w:val="277"/>
        </w:trPr>
        <w:tc>
          <w:tcPr>
            <w:tcW w:w="4472" w:type="dxa"/>
            <w:tcBorders>
              <w:left w:val="single" w:sz="4" w:space="0" w:color="000000"/>
              <w:bottom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r w:rsidR="00C75DF9">
        <w:trPr>
          <w:cantSplit/>
          <w:trHeight w:val="277"/>
        </w:trPr>
        <w:tc>
          <w:tcPr>
            <w:tcW w:w="4472" w:type="dxa"/>
            <w:tcBorders>
              <w:left w:val="single" w:sz="4" w:space="0" w:color="000000"/>
              <w:bottom w:val="single" w:sz="4" w:space="0" w:color="000000"/>
            </w:tcBorders>
            <w:vAlign w:val="center"/>
          </w:tcPr>
          <w:p w:rsidR="00C75DF9" w:rsidRDefault="00C75DF9">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C75DF9" w:rsidRDefault="00C75DF9">
            <w:pPr>
              <w:pStyle w:val="TableParagraph"/>
              <w:jc w:val="right"/>
              <w:rPr>
                <w:rFonts w:ascii="仿宋" w:eastAsia="仿宋" w:hAnsi="仿宋" w:cs="Times New Roman"/>
              </w:rPr>
            </w:pPr>
          </w:p>
        </w:tc>
      </w:tr>
    </w:tbl>
    <w:p w:rsidR="00C75DF9" w:rsidRDefault="00C75DF9">
      <w:pPr>
        <w:jc w:val="both"/>
        <w:rPr>
          <w:rFonts w:ascii="仿宋" w:eastAsia="仿宋" w:hAnsi="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C75DF9" w:rsidRDefault="00C75DF9" w:rsidP="00DD58FD">
      <w:pPr>
        <w:ind w:leftChars="200" w:left="31680"/>
        <w:jc w:val="both"/>
        <w:rPr>
          <w:rFonts w:ascii="仿宋" w:eastAsia="仿宋" w:hAnsi="仿宋"/>
          <w:lang w:val="en-US"/>
        </w:rPr>
        <w:sectPr w:rsidR="00C75DF9">
          <w:pgSz w:w="11906" w:h="16838"/>
          <w:pgMar w:top="720" w:right="720" w:bottom="720" w:left="720" w:header="170" w:footer="280" w:gutter="0"/>
          <w:pgNumType w:fmt="numberInDash"/>
          <w:cols w:space="720"/>
          <w:formProt w:val="0"/>
          <w:docGrid w:linePitch="100"/>
        </w:sectPr>
      </w:pPr>
    </w:p>
    <w:p w:rsidR="00C75DF9" w:rsidRDefault="00C75DF9">
      <w:pPr>
        <w:pStyle w:val="Heading4"/>
        <w:tabs>
          <w:tab w:val="left" w:pos="3077"/>
        </w:tabs>
        <w:spacing w:line="616" w:lineRule="exact"/>
        <w:rPr>
          <w:rFonts w:ascii="宋体" w:hAnsi="宋体"/>
          <w:b/>
          <w:bCs/>
          <w:color w:val="000000"/>
          <w:lang w:val="en-US" w:eastAsia="ar-SA"/>
        </w:rPr>
      </w:pPr>
      <w:r>
        <w:rPr>
          <w:rFonts w:ascii="宋体" w:hAnsi="宋体" w:cs="宋体" w:hint="eastAsia"/>
          <w:b/>
          <w:bCs/>
          <w:color w:val="000000"/>
          <w:lang w:eastAsia="ar-SA"/>
        </w:rPr>
        <w:t>第三部分</w:t>
      </w:r>
      <w:r>
        <w:rPr>
          <w:rFonts w:ascii="宋体" w:hAnsi="宋体" w:cs="宋体"/>
          <w:b/>
          <w:bCs/>
          <w:color w:val="000000"/>
          <w:lang w:val="en-US"/>
        </w:rPr>
        <w:t>2024</w:t>
      </w:r>
      <w:r>
        <w:rPr>
          <w:rFonts w:ascii="宋体" w:hAnsi="宋体" w:cs="宋体" w:hint="eastAsia"/>
          <w:b/>
          <w:bCs/>
          <w:color w:val="000000"/>
          <w:lang w:eastAsia="ar-SA"/>
        </w:rPr>
        <w:t>年度</w:t>
      </w:r>
      <w:r>
        <w:rPr>
          <w:rFonts w:ascii="宋体" w:hAnsi="宋体" w:cs="宋体" w:hint="eastAsia"/>
          <w:b/>
          <w:bCs/>
          <w:color w:val="000000"/>
          <w:lang w:val="en-US" w:eastAsia="ar-SA"/>
        </w:rPr>
        <w:t>单位</w:t>
      </w:r>
      <w:r>
        <w:rPr>
          <w:rFonts w:ascii="宋体" w:hAnsi="宋体" w:cs="宋体" w:hint="eastAsia"/>
          <w:b/>
          <w:bCs/>
          <w:color w:val="000000"/>
          <w:lang w:eastAsia="ar-SA"/>
        </w:rPr>
        <w:t>决算情况说明</w:t>
      </w:r>
    </w:p>
    <w:p w:rsidR="00C75DF9" w:rsidRDefault="00C75DF9">
      <w:pPr>
        <w:pStyle w:val="BodyText"/>
        <w:tabs>
          <w:tab w:val="left" w:pos="3864"/>
          <w:tab w:val="left" w:pos="6248"/>
          <w:tab w:val="left" w:pos="7386"/>
        </w:tabs>
        <w:spacing w:before="1" w:line="360" w:lineRule="auto"/>
        <w:ind w:left="348" w:right="420" w:firstLine="640"/>
        <w:jc w:val="both"/>
        <w:rPr>
          <w:rFonts w:ascii="仿宋" w:eastAsia="仿宋" w:hAnsi="仿宋"/>
          <w:lang w:val="en-US"/>
        </w:rPr>
      </w:pP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一、收入支出决算总体情况说明</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年度收入、支出决算总计</w:t>
      </w:r>
      <w:r>
        <w:rPr>
          <w:rFonts w:ascii="仿宋" w:eastAsia="仿宋" w:hAnsi="仿宋" w:cs="仿宋"/>
        </w:rPr>
        <w:t>1,771.96</w:t>
      </w:r>
      <w:r>
        <w:rPr>
          <w:rFonts w:ascii="仿宋" w:eastAsia="仿宋" w:hAnsi="仿宋" w:cs="仿宋" w:hint="eastAsia"/>
        </w:rPr>
        <w:t>万元。与上年相比，收、支总计各增加</w:t>
      </w:r>
      <w:r>
        <w:rPr>
          <w:rFonts w:ascii="仿宋" w:eastAsia="仿宋" w:hAnsi="仿宋" w:cs="仿宋"/>
        </w:rPr>
        <w:t>133.46</w:t>
      </w:r>
      <w:r>
        <w:rPr>
          <w:rFonts w:ascii="仿宋" w:eastAsia="仿宋" w:hAnsi="仿宋" w:cs="仿宋" w:hint="eastAsia"/>
        </w:rPr>
        <w:t>万元，增长</w:t>
      </w:r>
      <w:r>
        <w:rPr>
          <w:rFonts w:ascii="仿宋" w:eastAsia="仿宋" w:hAnsi="仿宋" w:cs="仿宋"/>
        </w:rPr>
        <w:t>8.15%</w:t>
      </w:r>
      <w:r>
        <w:rPr>
          <w:rFonts w:ascii="仿宋" w:eastAsia="仿宋" w:hAnsi="仿宋" w:cs="仿宋" w:hint="eastAsia"/>
        </w:rPr>
        <w:t>。其中：</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（一）收入决算总计</w:t>
      </w:r>
      <w:r>
        <w:rPr>
          <w:rFonts w:ascii="仿宋" w:eastAsia="仿宋" w:hAnsi="仿宋" w:cs="仿宋"/>
          <w:b/>
          <w:bCs/>
        </w:rPr>
        <w:t>1,771.96</w:t>
      </w:r>
      <w:r>
        <w:rPr>
          <w:rFonts w:ascii="仿宋" w:eastAsia="仿宋" w:hAnsi="仿宋" w:cs="仿宋" w:hint="eastAsia"/>
          <w:b/>
          <w:bCs/>
        </w:rPr>
        <w:t>万元。包括：</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本年收入决算合计</w:t>
      </w:r>
      <w:r>
        <w:rPr>
          <w:rFonts w:ascii="仿宋" w:eastAsia="仿宋" w:hAnsi="仿宋" w:cs="仿宋"/>
        </w:rPr>
        <w:t>1,771.96</w:t>
      </w:r>
      <w:r>
        <w:rPr>
          <w:rFonts w:ascii="仿宋" w:eastAsia="仿宋" w:hAnsi="仿宋" w:cs="仿宋" w:hint="eastAsia"/>
        </w:rPr>
        <w:t>万元。与上年相比，增加</w:t>
      </w:r>
      <w:r>
        <w:rPr>
          <w:rFonts w:ascii="仿宋" w:eastAsia="仿宋" w:hAnsi="仿宋" w:cs="仿宋"/>
        </w:rPr>
        <w:t>133.46</w:t>
      </w:r>
      <w:r>
        <w:rPr>
          <w:rFonts w:ascii="仿宋" w:eastAsia="仿宋" w:hAnsi="仿宋" w:cs="仿宋" w:hint="eastAsia"/>
        </w:rPr>
        <w:t>万元，增长</w:t>
      </w:r>
      <w:r>
        <w:rPr>
          <w:rFonts w:ascii="仿宋" w:eastAsia="仿宋" w:hAnsi="仿宋" w:cs="仿宋"/>
        </w:rPr>
        <w:t>8.15%</w:t>
      </w:r>
      <w:r>
        <w:rPr>
          <w:rFonts w:ascii="仿宋" w:eastAsia="仿宋" w:hAnsi="仿宋" w:cs="仿宋" w:hint="eastAsia"/>
        </w:rPr>
        <w:t>，变动原因：我院</w:t>
      </w:r>
      <w:r>
        <w:rPr>
          <w:rFonts w:ascii="仿宋" w:eastAsia="仿宋" w:hAnsi="仿宋" w:cs="仿宋"/>
        </w:rPr>
        <w:t>2024</w:t>
      </w:r>
      <w:r>
        <w:rPr>
          <w:rFonts w:ascii="仿宋" w:eastAsia="仿宋" w:hAnsi="仿宋" w:cs="仿宋" w:hint="eastAsia"/>
        </w:rPr>
        <w:t>年人财物恢复市级统管后，由于区域性差异以及经费保障方式与之前略有差异，人员经费政策性增加和办案业务经费增加。</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使用非财政拨款结余（含专用结余）</w:t>
      </w:r>
      <w:r>
        <w:rPr>
          <w:rFonts w:ascii="仿宋" w:eastAsia="仿宋" w:hAnsi="仿宋" w:cs="仿宋"/>
        </w:rPr>
        <w:t>0</w:t>
      </w:r>
      <w:r>
        <w:rPr>
          <w:rFonts w:ascii="仿宋" w:eastAsia="仿宋" w:hAnsi="仿宋" w:cs="仿宋" w:hint="eastAsia"/>
        </w:rPr>
        <w:t>万元。与上年决算数相同。</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3.</w:t>
      </w:r>
      <w:r>
        <w:rPr>
          <w:rFonts w:ascii="仿宋" w:eastAsia="仿宋" w:hAnsi="仿宋" w:cs="仿宋" w:hint="eastAsia"/>
        </w:rPr>
        <w:t>年初结转和结余</w:t>
      </w:r>
      <w:r>
        <w:rPr>
          <w:rFonts w:ascii="仿宋" w:eastAsia="仿宋" w:hAnsi="仿宋" w:cs="仿宋"/>
        </w:rPr>
        <w:t>0</w:t>
      </w:r>
      <w:r>
        <w:rPr>
          <w:rFonts w:ascii="仿宋" w:eastAsia="仿宋" w:hAnsi="仿宋" w:cs="仿宋" w:hint="eastAsia"/>
        </w:rPr>
        <w:t>万元。与上年决算数相同。</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（二）支出决算总计</w:t>
      </w:r>
      <w:r>
        <w:rPr>
          <w:rFonts w:ascii="仿宋" w:eastAsia="仿宋" w:hAnsi="仿宋" w:cs="仿宋"/>
          <w:b/>
          <w:bCs/>
        </w:rPr>
        <w:t>1,771.96</w:t>
      </w:r>
      <w:r>
        <w:rPr>
          <w:rFonts w:ascii="仿宋" w:eastAsia="仿宋" w:hAnsi="仿宋" w:cs="仿宋" w:hint="eastAsia"/>
          <w:b/>
          <w:bCs/>
        </w:rPr>
        <w:t>万元。包括：</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本年支出决算合计</w:t>
      </w:r>
      <w:r>
        <w:rPr>
          <w:rFonts w:ascii="仿宋" w:eastAsia="仿宋" w:hAnsi="仿宋" w:cs="仿宋"/>
        </w:rPr>
        <w:t>1,771.96</w:t>
      </w:r>
      <w:r>
        <w:rPr>
          <w:rFonts w:ascii="仿宋" w:eastAsia="仿宋" w:hAnsi="仿宋" w:cs="仿宋" w:hint="eastAsia"/>
        </w:rPr>
        <w:t>万元。与上年相比，增加</w:t>
      </w:r>
      <w:r>
        <w:rPr>
          <w:rFonts w:ascii="仿宋" w:eastAsia="仿宋" w:hAnsi="仿宋" w:cs="仿宋"/>
        </w:rPr>
        <w:t>133.46</w:t>
      </w:r>
      <w:r>
        <w:rPr>
          <w:rFonts w:ascii="仿宋" w:eastAsia="仿宋" w:hAnsi="仿宋" w:cs="仿宋" w:hint="eastAsia"/>
        </w:rPr>
        <w:t>万元，增长</w:t>
      </w:r>
      <w:r>
        <w:rPr>
          <w:rFonts w:ascii="仿宋" w:eastAsia="仿宋" w:hAnsi="仿宋" w:cs="仿宋"/>
        </w:rPr>
        <w:t>8.15%</w:t>
      </w:r>
      <w:r>
        <w:rPr>
          <w:rFonts w:ascii="仿宋" w:eastAsia="仿宋" w:hAnsi="仿宋" w:cs="仿宋" w:hint="eastAsia"/>
        </w:rPr>
        <w:t>，变动原因：我院</w:t>
      </w:r>
      <w:r>
        <w:rPr>
          <w:rFonts w:ascii="仿宋" w:eastAsia="仿宋" w:hAnsi="仿宋" w:cs="仿宋"/>
        </w:rPr>
        <w:t>2024</w:t>
      </w:r>
      <w:r>
        <w:rPr>
          <w:rFonts w:ascii="仿宋" w:eastAsia="仿宋" w:hAnsi="仿宋" w:cs="仿宋" w:hint="eastAsia"/>
        </w:rPr>
        <w:t>年人财物恢复市级统管后，由于区域性差异以及经费保障方式与之前略有差异，人员经费政策性增加和办案业务经费增加。</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结余分配</w:t>
      </w:r>
      <w:r>
        <w:rPr>
          <w:rFonts w:ascii="仿宋" w:eastAsia="仿宋" w:hAnsi="仿宋" w:cs="仿宋"/>
        </w:rPr>
        <w:t>0</w:t>
      </w:r>
      <w:r>
        <w:rPr>
          <w:rFonts w:ascii="仿宋" w:eastAsia="仿宋" w:hAnsi="仿宋" w:cs="仿宋" w:hint="eastAsia"/>
        </w:rPr>
        <w:t>万元。与上年决算数相同。</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3.</w:t>
      </w:r>
      <w:r>
        <w:rPr>
          <w:rFonts w:ascii="仿宋" w:eastAsia="仿宋" w:hAnsi="仿宋" w:cs="仿宋" w:hint="eastAsia"/>
        </w:rPr>
        <w:t>年末结转和结余</w:t>
      </w:r>
      <w:r>
        <w:rPr>
          <w:rFonts w:ascii="仿宋" w:eastAsia="仿宋" w:hAnsi="仿宋" w:cs="仿宋"/>
        </w:rPr>
        <w:t>0</w:t>
      </w:r>
      <w:r>
        <w:rPr>
          <w:rFonts w:ascii="仿宋" w:eastAsia="仿宋" w:hAnsi="仿宋" w:cs="仿宋" w:hint="eastAsia"/>
        </w:rPr>
        <w:t>万元。与上年决算数相同。</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二、收入决算情况说明</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年度本年收入决算合计</w:t>
      </w:r>
      <w:r>
        <w:rPr>
          <w:rFonts w:ascii="仿宋" w:eastAsia="仿宋" w:hAnsi="仿宋" w:cs="仿宋"/>
        </w:rPr>
        <w:t>1,771.96</w:t>
      </w:r>
      <w:r>
        <w:rPr>
          <w:rFonts w:ascii="仿宋" w:eastAsia="仿宋" w:hAnsi="仿宋" w:cs="仿宋" w:hint="eastAsia"/>
        </w:rPr>
        <w:t>万元，其中：财政拨款收入</w:t>
      </w:r>
      <w:r>
        <w:rPr>
          <w:rFonts w:ascii="仿宋" w:eastAsia="仿宋" w:hAnsi="仿宋" w:cs="仿宋"/>
        </w:rPr>
        <w:t>1,771.96</w:t>
      </w:r>
      <w:r>
        <w:rPr>
          <w:rFonts w:ascii="仿宋" w:eastAsia="仿宋" w:hAnsi="仿宋" w:cs="仿宋" w:hint="eastAsia"/>
        </w:rPr>
        <w:t>万元，占</w:t>
      </w:r>
      <w:r>
        <w:rPr>
          <w:rFonts w:ascii="仿宋" w:eastAsia="仿宋" w:hAnsi="仿宋" w:cs="仿宋"/>
        </w:rPr>
        <w:t>100%</w:t>
      </w:r>
      <w:r>
        <w:rPr>
          <w:rFonts w:ascii="仿宋" w:eastAsia="仿宋" w:hAnsi="仿宋" w:cs="仿宋" w:hint="eastAsia"/>
        </w:rPr>
        <w:t>；上级补助收入</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；财政专户管理教育收费</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；事业收入（不含专户管理教育收费）</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；经营收入</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；附属单位上缴收入</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；其他收入</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C75DF9" w:rsidRDefault="00C75DF9">
      <w:pPr>
        <w:pStyle w:val="BodyText"/>
        <w:tabs>
          <w:tab w:val="left" w:pos="3864"/>
          <w:tab w:val="left" w:pos="6248"/>
          <w:tab w:val="left" w:pos="7386"/>
        </w:tabs>
        <w:overflowPunct w:val="0"/>
        <w:spacing w:before="1" w:line="360" w:lineRule="auto"/>
        <w:ind w:left="-3" w:right="420" w:firstLine="3"/>
        <w:jc w:val="center"/>
        <w:rPr>
          <w:rFonts w:ascii="仿宋" w:eastAsia="仿宋" w:hAnsi="仿宋"/>
          <w:lang w:val="en-US"/>
        </w:rPr>
      </w:pPr>
      <w:r w:rsidRPr="00442745">
        <w:rPr>
          <w:rFonts w:ascii="仿宋" w:eastAsia="仿宋" w:hAnsi="仿宋"/>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rawing 14" o:spid="_x0000_i1025" type="#_x0000_t75" alt="Generated" style="width:483pt;height:270pt;visibility:visible">
            <v:imagedata r:id="rId21" o:title=""/>
          </v:shape>
        </w:pic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三、支出决算情况说明</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年度本年支出决算合计</w:t>
      </w:r>
      <w:r>
        <w:rPr>
          <w:rFonts w:ascii="仿宋" w:eastAsia="仿宋" w:hAnsi="仿宋" w:cs="仿宋"/>
        </w:rPr>
        <w:t>1,771.96</w:t>
      </w:r>
      <w:r>
        <w:rPr>
          <w:rFonts w:ascii="仿宋" w:eastAsia="仿宋" w:hAnsi="仿宋" w:cs="仿宋" w:hint="eastAsia"/>
        </w:rPr>
        <w:t>万元，其中：基本支出</w:t>
      </w:r>
      <w:r>
        <w:rPr>
          <w:rFonts w:ascii="仿宋" w:eastAsia="仿宋" w:hAnsi="仿宋" w:cs="仿宋"/>
        </w:rPr>
        <w:t>1,419.56</w:t>
      </w:r>
      <w:r>
        <w:rPr>
          <w:rFonts w:ascii="仿宋" w:eastAsia="仿宋" w:hAnsi="仿宋" w:cs="仿宋" w:hint="eastAsia"/>
        </w:rPr>
        <w:t>万元，占</w:t>
      </w:r>
      <w:r>
        <w:rPr>
          <w:rFonts w:ascii="仿宋" w:eastAsia="仿宋" w:hAnsi="仿宋" w:cs="仿宋"/>
        </w:rPr>
        <w:t>80.11%</w:t>
      </w:r>
      <w:r>
        <w:rPr>
          <w:rFonts w:ascii="仿宋" w:eastAsia="仿宋" w:hAnsi="仿宋" w:cs="仿宋" w:hint="eastAsia"/>
        </w:rPr>
        <w:t>；项目支出</w:t>
      </w:r>
      <w:r>
        <w:rPr>
          <w:rFonts w:ascii="仿宋" w:eastAsia="仿宋" w:hAnsi="仿宋" w:cs="仿宋"/>
        </w:rPr>
        <w:t>352.4</w:t>
      </w:r>
      <w:r>
        <w:rPr>
          <w:rFonts w:ascii="仿宋" w:eastAsia="仿宋" w:hAnsi="仿宋" w:cs="仿宋" w:hint="eastAsia"/>
        </w:rPr>
        <w:t>万元，占</w:t>
      </w:r>
      <w:r>
        <w:rPr>
          <w:rFonts w:ascii="仿宋" w:eastAsia="仿宋" w:hAnsi="仿宋" w:cs="仿宋"/>
        </w:rPr>
        <w:t>19.89%</w:t>
      </w:r>
      <w:r>
        <w:rPr>
          <w:rFonts w:ascii="仿宋" w:eastAsia="仿宋" w:hAnsi="仿宋" w:cs="仿宋" w:hint="eastAsia"/>
        </w:rPr>
        <w:t>；上缴上级支出</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；经营支出</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；对附属单位补助支出</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C75DF9" w:rsidRDefault="00C75DF9">
      <w:pPr>
        <w:pStyle w:val="BodyText"/>
        <w:tabs>
          <w:tab w:val="left" w:pos="3864"/>
          <w:tab w:val="left" w:pos="6248"/>
          <w:tab w:val="left" w:pos="7386"/>
        </w:tabs>
        <w:overflowPunct w:val="0"/>
        <w:spacing w:before="1" w:line="360" w:lineRule="auto"/>
        <w:ind w:left="-3" w:right="420" w:firstLine="3"/>
        <w:jc w:val="center"/>
        <w:rPr>
          <w:rFonts w:ascii="仿宋" w:eastAsia="仿宋" w:hAnsi="仿宋"/>
          <w:lang w:val="en-US"/>
        </w:rPr>
      </w:pPr>
      <w:r w:rsidRPr="00442745">
        <w:rPr>
          <w:rFonts w:ascii="仿宋" w:eastAsia="仿宋" w:hAnsi="仿宋"/>
          <w:noProof/>
          <w:lang w:val="en-US"/>
        </w:rPr>
        <w:pict>
          <v:shape id="Drawing 15" o:spid="_x0000_i1026" type="#_x0000_t75" alt="Generated" style="width:483pt;height:270pt;visibility:visible">
            <v:imagedata r:id="rId22" o:title=""/>
          </v:shape>
        </w:pic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四、财政拨款收入支出决算总体情况说明</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年度财政拨款收入、支出决算总计</w:t>
      </w:r>
      <w:r>
        <w:rPr>
          <w:rFonts w:ascii="仿宋" w:eastAsia="仿宋" w:hAnsi="仿宋" w:cs="仿宋"/>
        </w:rPr>
        <w:t>1,771.96</w:t>
      </w:r>
      <w:r>
        <w:rPr>
          <w:rFonts w:ascii="仿宋" w:eastAsia="仿宋" w:hAnsi="仿宋" w:cs="仿宋" w:hint="eastAsia"/>
        </w:rPr>
        <w:t>万元。与上年相比，收、支总计各增加</w:t>
      </w:r>
      <w:r>
        <w:rPr>
          <w:rFonts w:ascii="仿宋" w:eastAsia="仿宋" w:hAnsi="仿宋" w:cs="仿宋"/>
        </w:rPr>
        <w:t>133.46</w:t>
      </w:r>
      <w:r>
        <w:rPr>
          <w:rFonts w:ascii="仿宋" w:eastAsia="仿宋" w:hAnsi="仿宋" w:cs="仿宋" w:hint="eastAsia"/>
        </w:rPr>
        <w:t>万元，增长</w:t>
      </w:r>
      <w:r>
        <w:rPr>
          <w:rFonts w:ascii="仿宋" w:eastAsia="仿宋" w:hAnsi="仿宋" w:cs="仿宋"/>
        </w:rPr>
        <w:t>8.15%</w:t>
      </w:r>
      <w:r>
        <w:rPr>
          <w:rFonts w:ascii="仿宋" w:eastAsia="仿宋" w:hAnsi="仿宋" w:cs="仿宋" w:hint="eastAsia"/>
        </w:rPr>
        <w:t>，变动原因：我院</w:t>
      </w:r>
      <w:r>
        <w:rPr>
          <w:rFonts w:ascii="仿宋" w:eastAsia="仿宋" w:hAnsi="仿宋" w:cs="仿宋"/>
        </w:rPr>
        <w:t>2024</w:t>
      </w:r>
      <w:r>
        <w:rPr>
          <w:rFonts w:ascii="仿宋" w:eastAsia="仿宋" w:hAnsi="仿宋" w:cs="仿宋" w:hint="eastAsia"/>
        </w:rPr>
        <w:t>年人财物恢复市级统管后，由于区域性差异以及经费保障方式与之前略有差异，人员经费政策性增加和办案业务经费增加。</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五、财政拨款支出决算情况说明</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年度财政拨款支出决算</w:t>
      </w:r>
      <w:r>
        <w:rPr>
          <w:rFonts w:ascii="仿宋" w:eastAsia="仿宋" w:hAnsi="仿宋" w:cs="仿宋"/>
        </w:rPr>
        <w:t>1,771.96</w:t>
      </w:r>
      <w:r>
        <w:rPr>
          <w:rFonts w:ascii="仿宋" w:eastAsia="仿宋" w:hAnsi="仿宋" w:cs="仿宋" w:hint="eastAsia"/>
        </w:rPr>
        <w:t>万元，占本年支出合计的</w:t>
      </w:r>
      <w:r>
        <w:rPr>
          <w:rFonts w:ascii="仿宋" w:eastAsia="仿宋" w:hAnsi="仿宋" w:cs="仿宋"/>
        </w:rPr>
        <w:t>100%</w:t>
      </w:r>
      <w:r>
        <w:rPr>
          <w:rFonts w:ascii="仿宋" w:eastAsia="仿宋" w:hAnsi="仿宋" w:cs="仿宋" w:hint="eastAsia"/>
        </w:rPr>
        <w:t>。与</w:t>
      </w:r>
      <w:r>
        <w:rPr>
          <w:rFonts w:ascii="仿宋" w:eastAsia="仿宋" w:hAnsi="仿宋" w:cs="仿宋"/>
        </w:rPr>
        <w:t>2024</w:t>
      </w:r>
      <w:r>
        <w:rPr>
          <w:rFonts w:ascii="仿宋" w:eastAsia="仿宋" w:hAnsi="仿宋" w:cs="仿宋" w:hint="eastAsia"/>
        </w:rPr>
        <w:t>年度财政拨款支出年初预算</w:t>
      </w:r>
      <w:r>
        <w:rPr>
          <w:rFonts w:ascii="仿宋" w:eastAsia="仿宋" w:hAnsi="仿宋" w:cs="仿宋"/>
        </w:rPr>
        <w:t>1,596.12</w:t>
      </w:r>
      <w:r>
        <w:rPr>
          <w:rFonts w:ascii="仿宋" w:eastAsia="仿宋" w:hAnsi="仿宋" w:cs="仿宋" w:hint="eastAsia"/>
        </w:rPr>
        <w:t>万元相比，完成年初预算的</w:t>
      </w:r>
      <w:r>
        <w:rPr>
          <w:rFonts w:ascii="仿宋" w:eastAsia="仿宋" w:hAnsi="仿宋" w:cs="仿宋"/>
        </w:rPr>
        <w:t>111.02%</w:t>
      </w:r>
      <w:r>
        <w:rPr>
          <w:rFonts w:ascii="仿宋" w:eastAsia="仿宋" w:hAnsi="仿宋" w:cs="仿宋" w:hint="eastAsia"/>
        </w:rPr>
        <w:t>。其中：</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（一）公共安全支出（类）</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检察（款）行政运行（项）。年初预算</w:t>
      </w:r>
      <w:r>
        <w:rPr>
          <w:rFonts w:ascii="仿宋" w:eastAsia="仿宋" w:hAnsi="仿宋" w:cs="仿宋"/>
        </w:rPr>
        <w:t>990.12</w:t>
      </w:r>
      <w:r>
        <w:rPr>
          <w:rFonts w:ascii="仿宋" w:eastAsia="仿宋" w:hAnsi="仿宋" w:cs="仿宋" w:hint="eastAsia"/>
        </w:rPr>
        <w:t>万元，支出决算</w:t>
      </w:r>
      <w:r>
        <w:rPr>
          <w:rFonts w:ascii="仿宋" w:eastAsia="仿宋" w:hAnsi="仿宋" w:cs="仿宋"/>
        </w:rPr>
        <w:t>1,055.53</w:t>
      </w:r>
      <w:r>
        <w:rPr>
          <w:rFonts w:ascii="仿宋" w:eastAsia="仿宋" w:hAnsi="仿宋" w:cs="仿宋" w:hint="eastAsia"/>
        </w:rPr>
        <w:t>万元，完成年初预算的</w:t>
      </w:r>
      <w:r>
        <w:rPr>
          <w:rFonts w:ascii="仿宋" w:eastAsia="仿宋" w:hAnsi="仿宋" w:cs="仿宋"/>
        </w:rPr>
        <w:t>106.61%</w:t>
      </w:r>
      <w:r>
        <w:rPr>
          <w:rFonts w:ascii="仿宋" w:eastAsia="仿宋" w:hAnsi="仿宋" w:cs="仿宋" w:hint="eastAsia"/>
        </w:rPr>
        <w:t>。决算数与年初预算数的差异原因：人员工资福利的正常调整。</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检察（款）一般行政管理事务（项）。年初预算</w:t>
      </w:r>
      <w:r>
        <w:rPr>
          <w:rFonts w:ascii="仿宋" w:eastAsia="仿宋" w:hAnsi="仿宋" w:cs="仿宋"/>
        </w:rPr>
        <w:t>215.61</w:t>
      </w:r>
      <w:r>
        <w:rPr>
          <w:rFonts w:ascii="仿宋" w:eastAsia="仿宋" w:hAnsi="仿宋" w:cs="仿宋" w:hint="eastAsia"/>
        </w:rPr>
        <w:t>万元，支出决算</w:t>
      </w:r>
      <w:r>
        <w:rPr>
          <w:rFonts w:ascii="仿宋" w:eastAsia="仿宋" w:hAnsi="仿宋" w:cs="仿宋"/>
        </w:rPr>
        <w:t>178.07</w:t>
      </w:r>
      <w:r>
        <w:rPr>
          <w:rFonts w:ascii="仿宋" w:eastAsia="仿宋" w:hAnsi="仿宋" w:cs="仿宋" w:hint="eastAsia"/>
        </w:rPr>
        <w:t>万元，完成年初预算的</w:t>
      </w:r>
      <w:r>
        <w:rPr>
          <w:rFonts w:ascii="仿宋" w:eastAsia="仿宋" w:hAnsi="仿宋" w:cs="仿宋"/>
        </w:rPr>
        <w:t>82.59%</w:t>
      </w:r>
      <w:r>
        <w:rPr>
          <w:rFonts w:ascii="仿宋" w:eastAsia="仿宋" w:hAnsi="仿宋" w:cs="仿宋" w:hint="eastAsia"/>
        </w:rPr>
        <w:t>。决算数与年初预算数的差异原因：经费中涉及相关重大案件办理发生变化</w:t>
      </w:r>
      <w:r>
        <w:rPr>
          <w:rFonts w:ascii="仿宋" w:eastAsia="仿宋" w:hAnsi="仿宋" w:cs="仿宋"/>
        </w:rPr>
        <w:t>,</w:t>
      </w:r>
      <w:r>
        <w:rPr>
          <w:rFonts w:ascii="仿宋" w:eastAsia="仿宋" w:hAnsi="仿宋" w:cs="仿宋" w:hint="eastAsia"/>
        </w:rPr>
        <w:t>相关支出减少。</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3.</w:t>
      </w:r>
      <w:r>
        <w:rPr>
          <w:rFonts w:ascii="仿宋" w:eastAsia="仿宋" w:hAnsi="仿宋" w:cs="仿宋" w:hint="eastAsia"/>
        </w:rPr>
        <w:t>检察（款）其他检察支出（项）。年初预算</w:t>
      </w:r>
      <w:r>
        <w:rPr>
          <w:rFonts w:ascii="仿宋" w:eastAsia="仿宋" w:hAnsi="仿宋" w:cs="仿宋"/>
        </w:rPr>
        <w:t>10</w:t>
      </w:r>
      <w:r>
        <w:rPr>
          <w:rFonts w:ascii="仿宋" w:eastAsia="仿宋" w:hAnsi="仿宋" w:cs="仿宋" w:hint="eastAsia"/>
        </w:rPr>
        <w:t>万元，支出决算</w:t>
      </w:r>
      <w:r>
        <w:rPr>
          <w:rFonts w:ascii="仿宋" w:eastAsia="仿宋" w:hAnsi="仿宋" w:cs="仿宋"/>
        </w:rPr>
        <w:t>174.33</w:t>
      </w:r>
      <w:r>
        <w:rPr>
          <w:rFonts w:ascii="仿宋" w:eastAsia="仿宋" w:hAnsi="仿宋" w:cs="仿宋" w:hint="eastAsia"/>
        </w:rPr>
        <w:t>万元，完成年初预算的</w:t>
      </w:r>
      <w:r>
        <w:rPr>
          <w:rFonts w:ascii="仿宋" w:eastAsia="仿宋" w:hAnsi="仿宋" w:cs="仿宋"/>
        </w:rPr>
        <w:t>1,743.3%</w:t>
      </w:r>
      <w:r>
        <w:rPr>
          <w:rFonts w:ascii="仿宋" w:eastAsia="仿宋" w:hAnsi="仿宋" w:cs="仿宋" w:hint="eastAsia"/>
        </w:rPr>
        <w:t>。决算数与年初预算数的差异原因：决算中增加省政法转移支付资金的支出。</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（二）社会保障和就业支出（类）</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行政事业单位养老支出（款）机关事业单位基本养老保险缴费支出（项）。年初预算</w:t>
      </w:r>
      <w:r>
        <w:rPr>
          <w:rFonts w:ascii="仿宋" w:eastAsia="仿宋" w:hAnsi="仿宋" w:cs="仿宋"/>
        </w:rPr>
        <w:t>84.8</w:t>
      </w:r>
      <w:r>
        <w:rPr>
          <w:rFonts w:ascii="仿宋" w:eastAsia="仿宋" w:hAnsi="仿宋" w:cs="仿宋" w:hint="eastAsia"/>
        </w:rPr>
        <w:t>万元，支出决算</w:t>
      </w:r>
      <w:r>
        <w:rPr>
          <w:rFonts w:ascii="仿宋" w:eastAsia="仿宋" w:hAnsi="仿宋" w:cs="仿宋"/>
        </w:rPr>
        <w:t>75.26</w:t>
      </w:r>
      <w:r>
        <w:rPr>
          <w:rFonts w:ascii="仿宋" w:eastAsia="仿宋" w:hAnsi="仿宋" w:cs="仿宋" w:hint="eastAsia"/>
        </w:rPr>
        <w:t>万元，完成年初预算的</w:t>
      </w:r>
      <w:r>
        <w:rPr>
          <w:rFonts w:ascii="仿宋" w:eastAsia="仿宋" w:hAnsi="仿宋" w:cs="仿宋"/>
        </w:rPr>
        <w:t>88.75%</w:t>
      </w:r>
      <w:r>
        <w:rPr>
          <w:rFonts w:ascii="仿宋" w:eastAsia="仿宋" w:hAnsi="仿宋" w:cs="仿宋" w:hint="eastAsia"/>
        </w:rPr>
        <w:t>。决算数与年初预算数的差异原因：人员调整变动。</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行政事业单位养老支出（款）机关事业单位职业年金缴费支出（项）。年初预算</w:t>
      </w:r>
      <w:r>
        <w:rPr>
          <w:rFonts w:ascii="仿宋" w:eastAsia="仿宋" w:hAnsi="仿宋" w:cs="仿宋"/>
        </w:rPr>
        <w:t>42.4</w:t>
      </w:r>
      <w:r>
        <w:rPr>
          <w:rFonts w:ascii="仿宋" w:eastAsia="仿宋" w:hAnsi="仿宋" w:cs="仿宋" w:hint="eastAsia"/>
        </w:rPr>
        <w:t>万元，支出决算</w:t>
      </w:r>
      <w:r>
        <w:rPr>
          <w:rFonts w:ascii="仿宋" w:eastAsia="仿宋" w:hAnsi="仿宋" w:cs="仿宋"/>
        </w:rPr>
        <w:t>37.63</w:t>
      </w:r>
      <w:r>
        <w:rPr>
          <w:rFonts w:ascii="仿宋" w:eastAsia="仿宋" w:hAnsi="仿宋" w:cs="仿宋" w:hint="eastAsia"/>
        </w:rPr>
        <w:t>万元，完成年初预算的</w:t>
      </w:r>
      <w:r>
        <w:rPr>
          <w:rFonts w:ascii="仿宋" w:eastAsia="仿宋" w:hAnsi="仿宋" w:cs="仿宋"/>
        </w:rPr>
        <w:t>88.75%</w:t>
      </w:r>
      <w:r>
        <w:rPr>
          <w:rFonts w:ascii="仿宋" w:eastAsia="仿宋" w:hAnsi="仿宋" w:cs="仿宋" w:hint="eastAsia"/>
        </w:rPr>
        <w:t>。决算数与年初预算数的差异原因：人员调整变动。</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（三）住房保障支出（类）</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住房改革支出（款）住房公积金（项）。年初预算</w:t>
      </w:r>
      <w:r>
        <w:rPr>
          <w:rFonts w:ascii="仿宋" w:eastAsia="仿宋" w:hAnsi="仿宋" w:cs="仿宋"/>
        </w:rPr>
        <w:t>86.1</w:t>
      </w:r>
      <w:r>
        <w:rPr>
          <w:rFonts w:ascii="仿宋" w:eastAsia="仿宋" w:hAnsi="仿宋" w:cs="仿宋" w:hint="eastAsia"/>
        </w:rPr>
        <w:t>万元，支出决算</w:t>
      </w:r>
      <w:r>
        <w:rPr>
          <w:rFonts w:ascii="仿宋" w:eastAsia="仿宋" w:hAnsi="仿宋" w:cs="仿宋"/>
        </w:rPr>
        <w:t>84.06</w:t>
      </w:r>
      <w:r>
        <w:rPr>
          <w:rFonts w:ascii="仿宋" w:eastAsia="仿宋" w:hAnsi="仿宋" w:cs="仿宋" w:hint="eastAsia"/>
        </w:rPr>
        <w:t>万元，完成年初预算的</w:t>
      </w:r>
      <w:r>
        <w:rPr>
          <w:rFonts w:ascii="仿宋" w:eastAsia="仿宋" w:hAnsi="仿宋" w:cs="仿宋"/>
        </w:rPr>
        <w:t>97.63%</w:t>
      </w:r>
      <w:r>
        <w:rPr>
          <w:rFonts w:ascii="仿宋" w:eastAsia="仿宋" w:hAnsi="仿宋" w:cs="仿宋" w:hint="eastAsia"/>
        </w:rPr>
        <w:t>。决算数与年初预算数的差异原因：人员调整变动。</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住房改革支出（款）提租补贴（项）。年初预算</w:t>
      </w:r>
      <w:r>
        <w:rPr>
          <w:rFonts w:ascii="仿宋" w:eastAsia="仿宋" w:hAnsi="仿宋" w:cs="仿宋"/>
        </w:rPr>
        <w:t>45.16</w:t>
      </w:r>
      <w:r>
        <w:rPr>
          <w:rFonts w:ascii="仿宋" w:eastAsia="仿宋" w:hAnsi="仿宋" w:cs="仿宋" w:hint="eastAsia"/>
        </w:rPr>
        <w:t>万元，支出决算</w:t>
      </w:r>
      <w:r>
        <w:rPr>
          <w:rFonts w:ascii="仿宋" w:eastAsia="仿宋" w:hAnsi="仿宋" w:cs="仿宋"/>
        </w:rPr>
        <w:t>45.16</w:t>
      </w:r>
      <w:r>
        <w:rPr>
          <w:rFonts w:ascii="仿宋" w:eastAsia="仿宋" w:hAnsi="仿宋" w:cs="仿宋" w:hint="eastAsia"/>
        </w:rPr>
        <w:t>万元，完成年初预算的</w:t>
      </w:r>
      <w:r>
        <w:rPr>
          <w:rFonts w:ascii="仿宋" w:eastAsia="仿宋" w:hAnsi="仿宋" w:cs="仿宋"/>
        </w:rPr>
        <w:t>100%</w:t>
      </w:r>
      <w:r>
        <w:rPr>
          <w:rFonts w:ascii="仿宋" w:eastAsia="仿宋" w:hAnsi="仿宋" w:cs="仿宋" w:hint="eastAsia"/>
        </w:rPr>
        <w:t>。决算数与年初预算数相同。</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3.</w:t>
      </w:r>
      <w:r>
        <w:rPr>
          <w:rFonts w:ascii="仿宋" w:eastAsia="仿宋" w:hAnsi="仿宋" w:cs="仿宋" w:hint="eastAsia"/>
        </w:rPr>
        <w:t>住房改革支出（款）购房补贴（项）。年初预算</w:t>
      </w:r>
      <w:r>
        <w:rPr>
          <w:rFonts w:ascii="仿宋" w:eastAsia="仿宋" w:hAnsi="仿宋" w:cs="仿宋"/>
        </w:rPr>
        <w:t>121.93</w:t>
      </w:r>
      <w:r>
        <w:rPr>
          <w:rFonts w:ascii="仿宋" w:eastAsia="仿宋" w:hAnsi="仿宋" w:cs="仿宋" w:hint="eastAsia"/>
        </w:rPr>
        <w:t>万元，支出决算</w:t>
      </w:r>
      <w:r>
        <w:rPr>
          <w:rFonts w:ascii="仿宋" w:eastAsia="仿宋" w:hAnsi="仿宋" w:cs="仿宋"/>
        </w:rPr>
        <w:t>121.93</w:t>
      </w:r>
      <w:r>
        <w:rPr>
          <w:rFonts w:ascii="仿宋" w:eastAsia="仿宋" w:hAnsi="仿宋" w:cs="仿宋" w:hint="eastAsia"/>
        </w:rPr>
        <w:t>万元，完成年初预算的</w:t>
      </w:r>
      <w:r>
        <w:rPr>
          <w:rFonts w:ascii="仿宋" w:eastAsia="仿宋" w:hAnsi="仿宋" w:cs="仿宋"/>
        </w:rPr>
        <w:t>100%</w:t>
      </w:r>
      <w:r>
        <w:rPr>
          <w:rFonts w:ascii="仿宋" w:eastAsia="仿宋" w:hAnsi="仿宋" w:cs="仿宋" w:hint="eastAsia"/>
        </w:rPr>
        <w:t>。决算数与年初预算数相同。</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六、财政拨款基本支出决算情况说明</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年度财政拨款基本支出决算</w:t>
      </w:r>
      <w:r>
        <w:rPr>
          <w:rFonts w:ascii="仿宋" w:eastAsia="仿宋" w:hAnsi="仿宋" w:cs="仿宋"/>
        </w:rPr>
        <w:t>1,419.56</w:t>
      </w:r>
      <w:r>
        <w:rPr>
          <w:rFonts w:ascii="仿宋" w:eastAsia="仿宋" w:hAnsi="仿宋" w:cs="仿宋" w:hint="eastAsia"/>
        </w:rPr>
        <w:t>万元，其中：</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楷体" w:eastAsia="楷体" w:hAnsi="楷体" w:cs="楷体" w:hint="eastAsia"/>
        </w:rPr>
        <w:t>（一）人员经费</w:t>
      </w:r>
      <w:r>
        <w:rPr>
          <w:rFonts w:ascii="楷体" w:eastAsia="楷体" w:hAnsi="楷体" w:cs="楷体"/>
        </w:rPr>
        <w:t>1,300.14</w:t>
      </w:r>
      <w:r>
        <w:rPr>
          <w:rFonts w:ascii="楷体" w:eastAsia="楷体" w:hAnsi="楷体" w:cs="楷体" w:hint="eastAsia"/>
        </w:rPr>
        <w:t>万元。</w:t>
      </w:r>
      <w:r>
        <w:rPr>
          <w:rFonts w:ascii="仿宋" w:eastAsia="仿宋" w:hAnsi="仿宋" w:cs="仿宋" w:hint="eastAsia"/>
        </w:rPr>
        <w:t>主要包括：基本工资、津贴补贴、奖金、伙食补助费、机关事业单位基本养老保险缴费、职业年金缴费、职工基本医疗保险缴费、其他社会保障缴费、住房公积金、其他工资福利支出、退休费。</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楷体" w:eastAsia="楷体" w:hAnsi="楷体" w:cs="楷体" w:hint="eastAsia"/>
        </w:rPr>
        <w:t>（二）公用经费</w:t>
      </w:r>
      <w:r>
        <w:rPr>
          <w:rFonts w:ascii="楷体" w:eastAsia="楷体" w:hAnsi="楷体" w:cs="楷体"/>
        </w:rPr>
        <w:t>119.42</w:t>
      </w:r>
      <w:r>
        <w:rPr>
          <w:rFonts w:ascii="楷体" w:eastAsia="楷体" w:hAnsi="楷体" w:cs="楷体" w:hint="eastAsia"/>
        </w:rPr>
        <w:t>万元。</w:t>
      </w:r>
      <w:r>
        <w:rPr>
          <w:rFonts w:ascii="仿宋" w:eastAsia="仿宋" w:hAnsi="仿宋" w:cs="仿宋" w:hint="eastAsia"/>
        </w:rPr>
        <w:t>主要包括：办公费、邮电费、差旅费、维修（护）费、培训费、公务接待费、劳务费、委托业务费、工会经费、公务用车运行维护费、其他交通费用、其他商品和服务支出。</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七、一般公共预算支出决算情况说明</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年度一般公共预算财政拨款支出决算</w:t>
      </w:r>
      <w:r>
        <w:rPr>
          <w:rFonts w:ascii="仿宋" w:eastAsia="仿宋" w:hAnsi="仿宋" w:cs="仿宋"/>
        </w:rPr>
        <w:t>1,771.96</w:t>
      </w:r>
      <w:r>
        <w:rPr>
          <w:rFonts w:ascii="仿宋" w:eastAsia="仿宋" w:hAnsi="仿宋" w:cs="仿宋" w:hint="eastAsia"/>
        </w:rPr>
        <w:t>万元。与上年相比，增加</w:t>
      </w:r>
      <w:r>
        <w:rPr>
          <w:rFonts w:ascii="仿宋" w:eastAsia="仿宋" w:hAnsi="仿宋" w:cs="仿宋"/>
        </w:rPr>
        <w:t>133.46</w:t>
      </w:r>
      <w:r>
        <w:rPr>
          <w:rFonts w:ascii="仿宋" w:eastAsia="仿宋" w:hAnsi="仿宋" w:cs="仿宋" w:hint="eastAsia"/>
        </w:rPr>
        <w:t>万元，增长</w:t>
      </w:r>
      <w:r>
        <w:rPr>
          <w:rFonts w:ascii="仿宋" w:eastAsia="仿宋" w:hAnsi="仿宋" w:cs="仿宋"/>
        </w:rPr>
        <w:t>8.15%</w:t>
      </w:r>
      <w:r>
        <w:rPr>
          <w:rFonts w:ascii="仿宋" w:eastAsia="仿宋" w:hAnsi="仿宋" w:cs="仿宋" w:hint="eastAsia"/>
        </w:rPr>
        <w:t>，变动原因：我院</w:t>
      </w:r>
      <w:r>
        <w:rPr>
          <w:rFonts w:ascii="仿宋" w:eastAsia="仿宋" w:hAnsi="仿宋" w:cs="仿宋"/>
        </w:rPr>
        <w:t>2024</w:t>
      </w:r>
      <w:r>
        <w:rPr>
          <w:rFonts w:ascii="仿宋" w:eastAsia="仿宋" w:hAnsi="仿宋" w:cs="仿宋" w:hint="eastAsia"/>
        </w:rPr>
        <w:t>年人财物恢复市级统管后，由于区域性差异以及经费保障方式与之前略有差异，人员经费政策性增加和办案业务经费增加。</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八、一般公共预算基本支出决算情况说明</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年度一般公共预算财政拨款基本支出决算</w:t>
      </w:r>
      <w:r>
        <w:rPr>
          <w:rFonts w:ascii="仿宋" w:eastAsia="仿宋" w:hAnsi="仿宋" w:cs="仿宋"/>
        </w:rPr>
        <w:t>1,419.56</w:t>
      </w:r>
      <w:r>
        <w:rPr>
          <w:rFonts w:ascii="仿宋" w:eastAsia="仿宋" w:hAnsi="仿宋" w:cs="仿宋" w:hint="eastAsia"/>
        </w:rPr>
        <w:t>万元，其中：</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楷体" w:eastAsia="楷体" w:hAnsi="楷体" w:cs="楷体" w:hint="eastAsia"/>
        </w:rPr>
        <w:t>（一）人员经费</w:t>
      </w:r>
      <w:r>
        <w:rPr>
          <w:rFonts w:ascii="楷体" w:eastAsia="楷体" w:hAnsi="楷体" w:cs="楷体"/>
        </w:rPr>
        <w:t>1,300.14</w:t>
      </w:r>
      <w:r>
        <w:rPr>
          <w:rFonts w:ascii="楷体" w:eastAsia="楷体" w:hAnsi="楷体" w:cs="楷体" w:hint="eastAsia"/>
        </w:rPr>
        <w:t>万元。</w:t>
      </w:r>
      <w:r>
        <w:rPr>
          <w:rFonts w:ascii="仿宋" w:eastAsia="仿宋" w:hAnsi="仿宋" w:cs="仿宋" w:hint="eastAsia"/>
        </w:rPr>
        <w:t>主要包括：基本工资、津贴补贴、奖金、伙食补助费、机关事业单位基本养老保险缴费、职业年金缴费、职工基本医疗保险缴费、其他社会保障缴费、住房公积金、其他工资福利支出、退休费。</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楷体" w:eastAsia="楷体" w:hAnsi="楷体" w:cs="楷体" w:hint="eastAsia"/>
        </w:rPr>
        <w:t>（二）公用经费</w:t>
      </w:r>
      <w:r>
        <w:rPr>
          <w:rFonts w:ascii="楷体" w:eastAsia="楷体" w:hAnsi="楷体" w:cs="楷体"/>
        </w:rPr>
        <w:t>119.42</w:t>
      </w:r>
      <w:r>
        <w:rPr>
          <w:rFonts w:ascii="楷体" w:eastAsia="楷体" w:hAnsi="楷体" w:cs="楷体" w:hint="eastAsia"/>
        </w:rPr>
        <w:t>万元。</w:t>
      </w:r>
      <w:r>
        <w:rPr>
          <w:rFonts w:ascii="仿宋" w:eastAsia="仿宋" w:hAnsi="仿宋" w:cs="仿宋" w:hint="eastAsia"/>
        </w:rPr>
        <w:t>主要包括：办公费、邮电费、差旅费、维修（护）费、培训费、公务接待费、劳务费、委托业务费、工会经费、公务用车运行维护费、其他交通费用、其他商品和服务支出。</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九、财政拨款“三公”经费、会议费、培训费支出情况说明</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（一）财政拨款“三公”经费支出总体情况说明。</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年度财政拨款“三公”经费支出决算</w:t>
      </w:r>
      <w:r>
        <w:rPr>
          <w:rFonts w:ascii="仿宋" w:eastAsia="仿宋" w:hAnsi="仿宋" w:cs="仿宋"/>
        </w:rPr>
        <w:t>12.97</w:t>
      </w:r>
      <w:r>
        <w:rPr>
          <w:rFonts w:ascii="仿宋" w:eastAsia="仿宋" w:hAnsi="仿宋" w:cs="仿宋" w:hint="eastAsia"/>
        </w:rPr>
        <w:t>万元（其中：一般公共预算支出</w:t>
      </w:r>
      <w:r>
        <w:rPr>
          <w:rFonts w:ascii="仿宋" w:eastAsia="仿宋" w:hAnsi="仿宋" w:cs="仿宋"/>
        </w:rPr>
        <w:t>12.97</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万元）。与上年相比，增加</w:t>
      </w:r>
      <w:r>
        <w:rPr>
          <w:rFonts w:ascii="仿宋" w:eastAsia="仿宋" w:hAnsi="仿宋" w:cs="仿宋"/>
        </w:rPr>
        <w:t>12.53</w:t>
      </w:r>
      <w:r>
        <w:rPr>
          <w:rFonts w:ascii="仿宋" w:eastAsia="仿宋" w:hAnsi="仿宋" w:cs="仿宋" w:hint="eastAsia"/>
        </w:rPr>
        <w:t>万元，变动原因：我院</w:t>
      </w:r>
      <w:r>
        <w:rPr>
          <w:rFonts w:ascii="仿宋" w:eastAsia="仿宋" w:hAnsi="仿宋" w:cs="仿宋"/>
        </w:rPr>
        <w:t>2024</w:t>
      </w:r>
      <w:r>
        <w:rPr>
          <w:rFonts w:ascii="仿宋" w:eastAsia="仿宋" w:hAnsi="仿宋" w:cs="仿宋" w:hint="eastAsia"/>
        </w:rPr>
        <w:t>年人财物恢复市级统管后，由于区域性差异以及经费保障方式发生变化，特别是公务用车运行维护费由区统一保障纳入我院预算经费保障，导致增加</w:t>
      </w:r>
      <w:r>
        <w:rPr>
          <w:rFonts w:ascii="仿宋" w:eastAsia="仿宋" w:hAnsi="仿宋" w:cs="仿宋"/>
        </w:rPr>
        <w:t>2024</w:t>
      </w:r>
      <w:r>
        <w:rPr>
          <w:rFonts w:ascii="仿宋" w:eastAsia="仿宋" w:hAnsi="仿宋" w:cs="仿宋" w:hint="eastAsia"/>
        </w:rPr>
        <w:t>年公务用车运行维护费。其中，因公出国（境）费支出</w:t>
      </w:r>
      <w:r>
        <w:rPr>
          <w:rFonts w:ascii="仿宋" w:eastAsia="仿宋" w:hAnsi="仿宋" w:cs="仿宋"/>
        </w:rPr>
        <w:t>0</w:t>
      </w:r>
      <w:r>
        <w:rPr>
          <w:rFonts w:ascii="仿宋" w:eastAsia="仿宋" w:hAnsi="仿宋" w:cs="仿宋" w:hint="eastAsia"/>
        </w:rPr>
        <w:t>万元，占“三公”经费的</w:t>
      </w:r>
      <w:r>
        <w:rPr>
          <w:rFonts w:ascii="仿宋" w:eastAsia="仿宋" w:hAnsi="仿宋" w:cs="仿宋"/>
        </w:rPr>
        <w:t>0%</w:t>
      </w:r>
      <w:r>
        <w:rPr>
          <w:rFonts w:ascii="仿宋" w:eastAsia="仿宋" w:hAnsi="仿宋" w:cs="仿宋" w:hint="eastAsia"/>
        </w:rPr>
        <w:t>；公务用车购置及运行维护费支出</w:t>
      </w:r>
      <w:r>
        <w:rPr>
          <w:rFonts w:ascii="仿宋" w:eastAsia="仿宋" w:hAnsi="仿宋" w:cs="仿宋"/>
        </w:rPr>
        <w:t>12.49</w:t>
      </w:r>
      <w:r>
        <w:rPr>
          <w:rFonts w:ascii="仿宋" w:eastAsia="仿宋" w:hAnsi="仿宋" w:cs="仿宋" w:hint="eastAsia"/>
        </w:rPr>
        <w:t>万元，占“三公”经费的</w:t>
      </w:r>
      <w:r>
        <w:rPr>
          <w:rFonts w:ascii="仿宋" w:eastAsia="仿宋" w:hAnsi="仿宋" w:cs="仿宋"/>
        </w:rPr>
        <w:t>96.3%</w:t>
      </w:r>
      <w:r>
        <w:rPr>
          <w:rFonts w:ascii="仿宋" w:eastAsia="仿宋" w:hAnsi="仿宋" w:cs="仿宋" w:hint="eastAsia"/>
        </w:rPr>
        <w:t>；公务接待费支出</w:t>
      </w:r>
      <w:r>
        <w:rPr>
          <w:rFonts w:ascii="仿宋" w:eastAsia="仿宋" w:hAnsi="仿宋" w:cs="仿宋"/>
        </w:rPr>
        <w:t>0.48</w:t>
      </w:r>
      <w:r>
        <w:rPr>
          <w:rFonts w:ascii="仿宋" w:eastAsia="仿宋" w:hAnsi="仿宋" w:cs="仿宋" w:hint="eastAsia"/>
        </w:rPr>
        <w:t>万元，占“三公”经费的</w:t>
      </w:r>
      <w:r>
        <w:rPr>
          <w:rFonts w:ascii="仿宋" w:eastAsia="仿宋" w:hAnsi="仿宋" w:cs="仿宋"/>
        </w:rPr>
        <w:t>3.7%</w:t>
      </w:r>
      <w:r>
        <w:rPr>
          <w:rFonts w:ascii="仿宋" w:eastAsia="仿宋" w:hAnsi="仿宋" w:cs="仿宋" w:hint="eastAsia"/>
        </w:rPr>
        <w:t>。</w:t>
      </w:r>
      <w:r>
        <w:rPr>
          <w:rFonts w:ascii="仿宋" w:eastAsia="仿宋" w:hAnsi="仿宋" w:cs="仿宋"/>
        </w:rPr>
        <w:t>2024</w:t>
      </w:r>
      <w:r>
        <w:rPr>
          <w:rFonts w:ascii="仿宋" w:eastAsia="仿宋" w:hAnsi="仿宋" w:cs="仿宋" w:hint="eastAsia"/>
        </w:rPr>
        <w:t>年度财政拨款“三公”经费支出预算</w:t>
      </w:r>
      <w:r>
        <w:rPr>
          <w:rFonts w:ascii="仿宋" w:eastAsia="仿宋" w:hAnsi="仿宋" w:cs="仿宋"/>
        </w:rPr>
        <w:t>12.97</w:t>
      </w:r>
      <w:r>
        <w:rPr>
          <w:rFonts w:ascii="仿宋" w:eastAsia="仿宋" w:hAnsi="仿宋" w:cs="仿宋" w:hint="eastAsia"/>
        </w:rPr>
        <w:t>万元（其中：一般公共预算支出</w:t>
      </w:r>
      <w:r>
        <w:rPr>
          <w:rFonts w:ascii="仿宋" w:eastAsia="仿宋" w:hAnsi="仿宋" w:cs="仿宋"/>
        </w:rPr>
        <w:t>12.97</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（二）财政拨款“三公”经费支出具体情况说明。</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．因公出国（境）费支出预算</w:t>
      </w:r>
      <w:r>
        <w:rPr>
          <w:rFonts w:ascii="仿宋" w:eastAsia="仿宋" w:hAnsi="仿宋" w:cs="仿宋"/>
        </w:rPr>
        <w:t>0</w:t>
      </w:r>
      <w:r>
        <w:rPr>
          <w:rFonts w:ascii="仿宋" w:eastAsia="仿宋" w:hAnsi="仿宋" w:cs="仿宋" w:hint="eastAsia"/>
        </w:rPr>
        <w:t>万元（其中：一般公共预算支出</w:t>
      </w:r>
      <w:r>
        <w:rPr>
          <w:rFonts w:ascii="仿宋" w:eastAsia="仿宋" w:hAnsi="仿宋" w:cs="仿宋"/>
        </w:rPr>
        <w:t>0</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万元），支出决算</w:t>
      </w:r>
      <w:r>
        <w:rPr>
          <w:rFonts w:ascii="仿宋" w:eastAsia="仿宋" w:hAnsi="仿宋" w:cs="仿宋"/>
        </w:rPr>
        <w:t>0</w:t>
      </w:r>
      <w:r>
        <w:rPr>
          <w:rFonts w:ascii="仿宋" w:eastAsia="仿宋" w:hAnsi="仿宋" w:cs="仿宋" w:hint="eastAsia"/>
        </w:rPr>
        <w:t>万元（其中：一般公共预算支出</w:t>
      </w:r>
      <w:r>
        <w:rPr>
          <w:rFonts w:ascii="仿宋" w:eastAsia="仿宋" w:hAnsi="仿宋" w:cs="仿宋"/>
        </w:rPr>
        <w:t>0</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万元），完成调整后预算的</w:t>
      </w:r>
      <w:r>
        <w:rPr>
          <w:rFonts w:ascii="仿宋" w:eastAsia="仿宋" w:hAnsi="仿宋" w:cs="仿宋"/>
        </w:rPr>
        <w:t>100%</w:t>
      </w:r>
      <w:r>
        <w:rPr>
          <w:rFonts w:ascii="仿宋" w:eastAsia="仿宋" w:hAnsi="仿宋" w:cs="仿宋" w:hint="eastAsia"/>
        </w:rPr>
        <w:t>，决算数与预算数相同。全年使用财政拨款涉及的出国（境）团组</w:t>
      </w:r>
      <w:r>
        <w:rPr>
          <w:rFonts w:ascii="仿宋" w:eastAsia="仿宋" w:hAnsi="仿宋" w:cs="仿宋"/>
        </w:rPr>
        <w:t>0</w:t>
      </w:r>
      <w:r>
        <w:rPr>
          <w:rFonts w:ascii="仿宋" w:eastAsia="仿宋" w:hAnsi="仿宋" w:cs="仿宋" w:hint="eastAsia"/>
        </w:rPr>
        <w:t>个，累计</w:t>
      </w:r>
      <w:r>
        <w:rPr>
          <w:rFonts w:ascii="仿宋" w:eastAsia="仿宋" w:hAnsi="仿宋" w:cs="仿宋"/>
        </w:rPr>
        <w:t>0</w:t>
      </w:r>
      <w:r>
        <w:rPr>
          <w:rFonts w:ascii="仿宋" w:eastAsia="仿宋" w:hAnsi="仿宋" w:cs="仿宋" w:hint="eastAsia"/>
        </w:rPr>
        <w:t>人次。</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．公务用车购置及运行维护费支出预算</w:t>
      </w:r>
      <w:r>
        <w:rPr>
          <w:rFonts w:ascii="仿宋" w:eastAsia="仿宋" w:hAnsi="仿宋" w:cs="仿宋"/>
        </w:rPr>
        <w:t>12.49</w:t>
      </w:r>
      <w:r>
        <w:rPr>
          <w:rFonts w:ascii="仿宋" w:eastAsia="仿宋" w:hAnsi="仿宋" w:cs="仿宋" w:hint="eastAsia"/>
        </w:rPr>
        <w:t>万元（其中：一般公共预算支出</w:t>
      </w:r>
      <w:r>
        <w:rPr>
          <w:rFonts w:ascii="仿宋" w:eastAsia="仿宋" w:hAnsi="仿宋" w:cs="仿宋"/>
        </w:rPr>
        <w:t>12.49</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万元），支出决算</w:t>
      </w:r>
      <w:r>
        <w:rPr>
          <w:rFonts w:ascii="仿宋" w:eastAsia="仿宋" w:hAnsi="仿宋" w:cs="仿宋"/>
        </w:rPr>
        <w:t>12.49</w:t>
      </w:r>
      <w:r>
        <w:rPr>
          <w:rFonts w:ascii="仿宋" w:eastAsia="仿宋" w:hAnsi="仿宋" w:cs="仿宋" w:hint="eastAsia"/>
        </w:rPr>
        <w:t>万元（其中：一般公共预算支出</w:t>
      </w:r>
      <w:r>
        <w:rPr>
          <w:rFonts w:ascii="仿宋" w:eastAsia="仿宋" w:hAnsi="仿宋" w:cs="仿宋"/>
        </w:rPr>
        <w:t>12.49</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万元），完成调整后预算的</w:t>
      </w:r>
      <w:r>
        <w:rPr>
          <w:rFonts w:ascii="仿宋" w:eastAsia="仿宋" w:hAnsi="仿宋" w:cs="仿宋"/>
        </w:rPr>
        <w:t>100%</w:t>
      </w:r>
      <w:r>
        <w:rPr>
          <w:rFonts w:ascii="仿宋" w:eastAsia="仿宋" w:hAnsi="仿宋" w:cs="仿宋" w:hint="eastAsia"/>
        </w:rPr>
        <w:t>，决算数与预算数相同。其中：</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w:t>
      </w:r>
      <w:r>
        <w:rPr>
          <w:rFonts w:ascii="仿宋" w:eastAsia="仿宋" w:hAnsi="仿宋" w:cs="仿宋"/>
        </w:rPr>
        <w:t>1</w:t>
      </w:r>
      <w:r>
        <w:rPr>
          <w:rFonts w:ascii="仿宋" w:eastAsia="仿宋" w:hAnsi="仿宋" w:cs="仿宋" w:hint="eastAsia"/>
        </w:rPr>
        <w:t>）公务用车购置支出决算</w:t>
      </w:r>
      <w:r>
        <w:rPr>
          <w:rFonts w:ascii="仿宋" w:eastAsia="仿宋" w:hAnsi="仿宋" w:cs="仿宋"/>
        </w:rPr>
        <w:t>0</w:t>
      </w:r>
      <w:r>
        <w:rPr>
          <w:rFonts w:ascii="仿宋" w:eastAsia="仿宋" w:hAnsi="仿宋" w:cs="仿宋" w:hint="eastAsia"/>
        </w:rPr>
        <w:t>万元。本年度使用财政拨款购置公务用车</w:t>
      </w:r>
      <w:r>
        <w:rPr>
          <w:rFonts w:ascii="仿宋" w:eastAsia="仿宋" w:hAnsi="仿宋" w:cs="仿宋"/>
        </w:rPr>
        <w:t>0</w:t>
      </w:r>
      <w:r>
        <w:rPr>
          <w:rFonts w:ascii="仿宋" w:eastAsia="仿宋" w:hAnsi="仿宋" w:cs="仿宋" w:hint="eastAsia"/>
        </w:rPr>
        <w:t>辆。</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w:t>
      </w:r>
      <w:r>
        <w:rPr>
          <w:rFonts w:ascii="仿宋" w:eastAsia="仿宋" w:hAnsi="仿宋" w:cs="仿宋"/>
        </w:rPr>
        <w:t>2</w:t>
      </w:r>
      <w:r>
        <w:rPr>
          <w:rFonts w:ascii="仿宋" w:eastAsia="仿宋" w:hAnsi="仿宋" w:cs="仿宋" w:hint="eastAsia"/>
        </w:rPr>
        <w:t>）公务用车运行维护费支出决算</w:t>
      </w:r>
      <w:r>
        <w:rPr>
          <w:rFonts w:ascii="仿宋" w:eastAsia="仿宋" w:hAnsi="仿宋" w:cs="仿宋"/>
        </w:rPr>
        <w:t>12.49</w:t>
      </w:r>
      <w:r>
        <w:rPr>
          <w:rFonts w:ascii="仿宋" w:eastAsia="仿宋" w:hAnsi="仿宋" w:cs="仿宋" w:hint="eastAsia"/>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hint="eastAsia"/>
        </w:rPr>
        <w:t>年</w:t>
      </w:r>
      <w:r>
        <w:rPr>
          <w:rFonts w:ascii="仿宋" w:eastAsia="仿宋" w:hAnsi="仿宋" w:cs="仿宋"/>
        </w:rPr>
        <w:t>12</w:t>
      </w:r>
      <w:r>
        <w:rPr>
          <w:rFonts w:ascii="仿宋" w:eastAsia="仿宋" w:hAnsi="仿宋" w:cs="仿宋" w:hint="eastAsia"/>
        </w:rPr>
        <w:t>月</w:t>
      </w:r>
      <w:r>
        <w:rPr>
          <w:rFonts w:ascii="仿宋" w:eastAsia="仿宋" w:hAnsi="仿宋" w:cs="仿宋"/>
        </w:rPr>
        <w:t>31</w:t>
      </w:r>
      <w:r>
        <w:rPr>
          <w:rFonts w:ascii="仿宋" w:eastAsia="仿宋" w:hAnsi="仿宋" w:cs="仿宋" w:hint="eastAsia"/>
        </w:rPr>
        <w:t>日，使用财政拨款开支的公务用车保有量为</w:t>
      </w:r>
      <w:r>
        <w:rPr>
          <w:rFonts w:ascii="仿宋" w:eastAsia="仿宋" w:hAnsi="仿宋" w:cs="仿宋"/>
        </w:rPr>
        <w:t>5</w:t>
      </w:r>
      <w:r>
        <w:rPr>
          <w:rFonts w:ascii="仿宋" w:eastAsia="仿宋" w:hAnsi="仿宋" w:cs="仿宋" w:hint="eastAsia"/>
        </w:rPr>
        <w:t>辆。</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3</w:t>
      </w:r>
      <w:r>
        <w:rPr>
          <w:rFonts w:ascii="仿宋" w:eastAsia="仿宋" w:hAnsi="仿宋" w:cs="仿宋" w:hint="eastAsia"/>
        </w:rPr>
        <w:t>．公务接待费支出预算</w:t>
      </w:r>
      <w:r>
        <w:rPr>
          <w:rFonts w:ascii="仿宋" w:eastAsia="仿宋" w:hAnsi="仿宋" w:cs="仿宋"/>
        </w:rPr>
        <w:t>0.48</w:t>
      </w:r>
      <w:r>
        <w:rPr>
          <w:rFonts w:ascii="仿宋" w:eastAsia="仿宋" w:hAnsi="仿宋" w:cs="仿宋" w:hint="eastAsia"/>
        </w:rPr>
        <w:t>万元（其中：一般公共预算支出</w:t>
      </w:r>
      <w:r>
        <w:rPr>
          <w:rFonts w:ascii="仿宋" w:eastAsia="仿宋" w:hAnsi="仿宋" w:cs="仿宋"/>
        </w:rPr>
        <w:t>0.48</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万元），支出决算</w:t>
      </w:r>
      <w:r>
        <w:rPr>
          <w:rFonts w:ascii="仿宋" w:eastAsia="仿宋" w:hAnsi="仿宋" w:cs="仿宋"/>
        </w:rPr>
        <w:t>0.48</w:t>
      </w:r>
      <w:r>
        <w:rPr>
          <w:rFonts w:ascii="仿宋" w:eastAsia="仿宋" w:hAnsi="仿宋" w:cs="仿宋" w:hint="eastAsia"/>
        </w:rPr>
        <w:t>万元（其中：一般公共预算支出</w:t>
      </w:r>
      <w:r>
        <w:rPr>
          <w:rFonts w:ascii="仿宋" w:eastAsia="仿宋" w:hAnsi="仿宋" w:cs="仿宋"/>
        </w:rPr>
        <w:t>0.48</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万元），完成调整后预算的</w:t>
      </w:r>
      <w:r>
        <w:rPr>
          <w:rFonts w:ascii="仿宋" w:eastAsia="仿宋" w:hAnsi="仿宋" w:cs="仿宋"/>
        </w:rPr>
        <w:t>100%</w:t>
      </w:r>
      <w:r>
        <w:rPr>
          <w:rFonts w:ascii="仿宋" w:eastAsia="仿宋" w:hAnsi="仿宋" w:cs="仿宋" w:hint="eastAsia"/>
        </w:rPr>
        <w:t>，决算数与预算数相同。其中：国内公务接待支出</w:t>
      </w:r>
      <w:r>
        <w:rPr>
          <w:rFonts w:ascii="仿宋" w:eastAsia="仿宋" w:hAnsi="仿宋" w:cs="仿宋"/>
        </w:rPr>
        <w:t>0.48</w:t>
      </w:r>
      <w:r>
        <w:rPr>
          <w:rFonts w:ascii="仿宋" w:eastAsia="仿宋" w:hAnsi="仿宋" w:cs="仿宋" w:hint="eastAsia"/>
        </w:rPr>
        <w:t>万元，接待</w:t>
      </w:r>
      <w:r>
        <w:rPr>
          <w:rFonts w:ascii="仿宋" w:eastAsia="仿宋" w:hAnsi="仿宋" w:cs="仿宋"/>
        </w:rPr>
        <w:t>4</w:t>
      </w:r>
      <w:r>
        <w:rPr>
          <w:rFonts w:ascii="仿宋" w:eastAsia="仿宋" w:hAnsi="仿宋" w:cs="仿宋" w:hint="eastAsia"/>
        </w:rPr>
        <w:t>批次，</w:t>
      </w:r>
      <w:r>
        <w:rPr>
          <w:rFonts w:ascii="仿宋" w:eastAsia="仿宋" w:hAnsi="仿宋" w:cs="仿宋"/>
        </w:rPr>
        <w:t>52</w:t>
      </w:r>
      <w:r>
        <w:rPr>
          <w:rFonts w:ascii="仿宋" w:eastAsia="仿宋" w:hAnsi="仿宋" w:cs="仿宋" w:hint="eastAsia"/>
        </w:rPr>
        <w:t>人次，开支内容：来我院考察学习接待支出；国（境）外公务接待支出</w:t>
      </w:r>
      <w:r>
        <w:rPr>
          <w:rFonts w:ascii="仿宋" w:eastAsia="仿宋" w:hAnsi="仿宋" w:cs="仿宋"/>
        </w:rPr>
        <w:t>0</w:t>
      </w:r>
      <w:r>
        <w:rPr>
          <w:rFonts w:ascii="仿宋" w:eastAsia="仿宋" w:hAnsi="仿宋" w:cs="仿宋" w:hint="eastAsia"/>
        </w:rPr>
        <w:t>万元，接待</w:t>
      </w:r>
      <w:r>
        <w:rPr>
          <w:rFonts w:ascii="仿宋" w:eastAsia="仿宋" w:hAnsi="仿宋" w:cs="仿宋"/>
        </w:rPr>
        <w:t>0</w:t>
      </w:r>
      <w:r>
        <w:rPr>
          <w:rFonts w:ascii="仿宋" w:eastAsia="仿宋" w:hAnsi="仿宋" w:cs="仿宋" w:hint="eastAsia"/>
        </w:rPr>
        <w:t>批次，</w:t>
      </w:r>
      <w:r>
        <w:rPr>
          <w:rFonts w:ascii="仿宋" w:eastAsia="仿宋" w:hAnsi="仿宋" w:cs="仿宋"/>
        </w:rPr>
        <w:t>0</w:t>
      </w:r>
      <w:r>
        <w:rPr>
          <w:rFonts w:ascii="仿宋" w:eastAsia="仿宋" w:hAnsi="仿宋" w:cs="仿宋" w:hint="eastAsia"/>
        </w:rPr>
        <w:t>人次。</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（三）财政拨款会议费支出决算情况说明。</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年度财政拨款会议费支出预算</w:t>
      </w:r>
      <w:r>
        <w:rPr>
          <w:rFonts w:ascii="仿宋" w:eastAsia="仿宋" w:hAnsi="仿宋" w:cs="仿宋"/>
        </w:rPr>
        <w:t>0</w:t>
      </w:r>
      <w:r>
        <w:rPr>
          <w:rFonts w:ascii="仿宋" w:eastAsia="仿宋" w:hAnsi="仿宋" w:cs="仿宋" w:hint="eastAsia"/>
        </w:rPr>
        <w:t>万元（其中：一般公共预算支出</w:t>
      </w:r>
      <w:r>
        <w:rPr>
          <w:rFonts w:ascii="仿宋" w:eastAsia="仿宋" w:hAnsi="仿宋" w:cs="仿宋"/>
        </w:rPr>
        <w:t>0</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万元），支出决算</w:t>
      </w:r>
      <w:r>
        <w:rPr>
          <w:rFonts w:ascii="仿宋" w:eastAsia="仿宋" w:hAnsi="仿宋" w:cs="仿宋"/>
        </w:rPr>
        <w:t>0</w:t>
      </w:r>
      <w:r>
        <w:rPr>
          <w:rFonts w:ascii="仿宋" w:eastAsia="仿宋" w:hAnsi="仿宋" w:cs="仿宋" w:hint="eastAsia"/>
        </w:rPr>
        <w:t>万元（其中：一般公共预算支出</w:t>
      </w:r>
      <w:r>
        <w:rPr>
          <w:rFonts w:ascii="仿宋" w:eastAsia="仿宋" w:hAnsi="仿宋" w:cs="仿宋"/>
        </w:rPr>
        <w:t>0</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万元），完成调整后预算的</w:t>
      </w:r>
      <w:r>
        <w:rPr>
          <w:rFonts w:ascii="仿宋" w:eastAsia="仿宋" w:hAnsi="仿宋" w:cs="仿宋"/>
        </w:rPr>
        <w:t>100%</w:t>
      </w:r>
      <w:r>
        <w:rPr>
          <w:rFonts w:ascii="仿宋" w:eastAsia="仿宋" w:hAnsi="仿宋" w:cs="仿宋" w:hint="eastAsia"/>
        </w:rPr>
        <w:t>，决算数与预算数相同。</w:t>
      </w:r>
      <w:r>
        <w:rPr>
          <w:rFonts w:ascii="仿宋" w:eastAsia="仿宋" w:hAnsi="仿宋" w:cs="仿宋"/>
        </w:rPr>
        <w:t>2024</w:t>
      </w:r>
      <w:r>
        <w:rPr>
          <w:rFonts w:ascii="仿宋" w:eastAsia="仿宋" w:hAnsi="仿宋" w:cs="仿宋" w:hint="eastAsia"/>
        </w:rPr>
        <w:t>年度全年召开会议</w:t>
      </w:r>
      <w:r>
        <w:rPr>
          <w:rFonts w:ascii="仿宋" w:eastAsia="仿宋" w:hAnsi="仿宋" w:cs="仿宋"/>
        </w:rPr>
        <w:t>0</w:t>
      </w:r>
      <w:r>
        <w:rPr>
          <w:rFonts w:ascii="仿宋" w:eastAsia="仿宋" w:hAnsi="仿宋" w:cs="仿宋" w:hint="eastAsia"/>
        </w:rPr>
        <w:t>个，参加会议</w:t>
      </w:r>
      <w:r>
        <w:rPr>
          <w:rFonts w:ascii="仿宋" w:eastAsia="仿宋" w:hAnsi="仿宋" w:cs="仿宋"/>
        </w:rPr>
        <w:t>0</w:t>
      </w:r>
      <w:r>
        <w:rPr>
          <w:rFonts w:ascii="仿宋" w:eastAsia="仿宋" w:hAnsi="仿宋" w:cs="仿宋" w:hint="eastAsia"/>
        </w:rPr>
        <w:t>人次。</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（四）财政拨款培训费支出决算情况说明。</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年度财政拨款培训费支出预算</w:t>
      </w:r>
      <w:r>
        <w:rPr>
          <w:rFonts w:ascii="仿宋" w:eastAsia="仿宋" w:hAnsi="仿宋" w:cs="仿宋"/>
        </w:rPr>
        <w:t>1.97</w:t>
      </w:r>
      <w:r>
        <w:rPr>
          <w:rFonts w:ascii="仿宋" w:eastAsia="仿宋" w:hAnsi="仿宋" w:cs="仿宋" w:hint="eastAsia"/>
        </w:rPr>
        <w:t>万元（其中：一般公共预算支出</w:t>
      </w:r>
      <w:r>
        <w:rPr>
          <w:rFonts w:ascii="仿宋" w:eastAsia="仿宋" w:hAnsi="仿宋" w:cs="仿宋"/>
        </w:rPr>
        <w:t>1.97</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万元），支出决算</w:t>
      </w:r>
      <w:r>
        <w:rPr>
          <w:rFonts w:ascii="仿宋" w:eastAsia="仿宋" w:hAnsi="仿宋" w:cs="仿宋"/>
        </w:rPr>
        <w:t>1.97</w:t>
      </w:r>
      <w:r>
        <w:rPr>
          <w:rFonts w:ascii="仿宋" w:eastAsia="仿宋" w:hAnsi="仿宋" w:cs="仿宋" w:hint="eastAsia"/>
        </w:rPr>
        <w:t>万元（其中：一般公共预算支出</w:t>
      </w:r>
      <w:r>
        <w:rPr>
          <w:rFonts w:ascii="仿宋" w:eastAsia="仿宋" w:hAnsi="仿宋" w:cs="仿宋"/>
        </w:rPr>
        <w:t>1.97</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万元），完成调整后预算的</w:t>
      </w:r>
      <w:r>
        <w:rPr>
          <w:rFonts w:ascii="仿宋" w:eastAsia="仿宋" w:hAnsi="仿宋" w:cs="仿宋"/>
        </w:rPr>
        <w:t>100%</w:t>
      </w:r>
      <w:r>
        <w:rPr>
          <w:rFonts w:ascii="仿宋" w:eastAsia="仿宋" w:hAnsi="仿宋" w:cs="仿宋" w:hint="eastAsia"/>
        </w:rPr>
        <w:t>，决算数与预算数相同。</w:t>
      </w:r>
      <w:r>
        <w:rPr>
          <w:rFonts w:ascii="仿宋" w:eastAsia="仿宋" w:hAnsi="仿宋" w:cs="仿宋"/>
        </w:rPr>
        <w:t>2024</w:t>
      </w:r>
      <w:r>
        <w:rPr>
          <w:rFonts w:ascii="仿宋" w:eastAsia="仿宋" w:hAnsi="仿宋" w:cs="仿宋" w:hint="eastAsia"/>
        </w:rPr>
        <w:t>年度全年组织培训</w:t>
      </w:r>
      <w:r>
        <w:rPr>
          <w:rFonts w:ascii="仿宋" w:eastAsia="仿宋" w:hAnsi="仿宋" w:cs="仿宋"/>
        </w:rPr>
        <w:t>1</w:t>
      </w:r>
      <w:r>
        <w:rPr>
          <w:rFonts w:ascii="仿宋" w:eastAsia="仿宋" w:hAnsi="仿宋" w:cs="仿宋" w:hint="eastAsia"/>
        </w:rPr>
        <w:t>个，组织培训</w:t>
      </w:r>
      <w:r>
        <w:rPr>
          <w:rFonts w:ascii="仿宋" w:eastAsia="仿宋" w:hAnsi="仿宋" w:cs="仿宋"/>
        </w:rPr>
        <w:t>38</w:t>
      </w:r>
      <w:r>
        <w:rPr>
          <w:rFonts w:ascii="仿宋" w:eastAsia="仿宋" w:hAnsi="仿宋" w:cs="仿宋" w:hint="eastAsia"/>
        </w:rPr>
        <w:t>人次，开支内容：办案业务相关的培训支出。</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十、政府性基金预算财政拨款支出决算情况说明</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年度政府性基金预算财政拨款支出决算</w:t>
      </w:r>
      <w:r>
        <w:rPr>
          <w:rFonts w:ascii="仿宋" w:eastAsia="仿宋" w:hAnsi="仿宋" w:cs="仿宋"/>
        </w:rPr>
        <w:t>0</w:t>
      </w:r>
      <w:r>
        <w:rPr>
          <w:rFonts w:ascii="仿宋" w:eastAsia="仿宋" w:hAnsi="仿宋" w:cs="仿宋" w:hint="eastAsia"/>
        </w:rPr>
        <w:t>万元。与上年决算数相同。</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十一、国有资本经营预算财政拨款支出决算情况说明</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年度国有资本经营预算财政拨款支出决算</w:t>
      </w:r>
      <w:r>
        <w:rPr>
          <w:rFonts w:ascii="仿宋" w:eastAsia="仿宋" w:hAnsi="仿宋" w:cs="仿宋"/>
        </w:rPr>
        <w:t>0</w:t>
      </w:r>
      <w:r>
        <w:rPr>
          <w:rFonts w:ascii="仿宋" w:eastAsia="仿宋" w:hAnsi="仿宋" w:cs="仿宋" w:hint="eastAsia"/>
        </w:rPr>
        <w:t>万元。与上年决算数相同。</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十二、财政拨款机关运行经费支出决算情况说明</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年度机关运行经费支出决算</w:t>
      </w:r>
      <w:r>
        <w:rPr>
          <w:rFonts w:ascii="仿宋" w:eastAsia="仿宋" w:hAnsi="仿宋" w:cs="仿宋"/>
        </w:rPr>
        <w:t>119.42</w:t>
      </w:r>
      <w:r>
        <w:rPr>
          <w:rFonts w:ascii="仿宋" w:eastAsia="仿宋" w:hAnsi="仿宋" w:cs="仿宋" w:hint="eastAsia"/>
        </w:rPr>
        <w:t>万元（其中：一般公共预算支出</w:t>
      </w:r>
      <w:r>
        <w:rPr>
          <w:rFonts w:ascii="仿宋" w:eastAsia="仿宋" w:hAnsi="仿宋" w:cs="仿宋"/>
        </w:rPr>
        <w:t>119.42</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万元）。与上年相比，增加</w:t>
      </w:r>
      <w:r>
        <w:rPr>
          <w:rFonts w:ascii="仿宋" w:eastAsia="仿宋" w:hAnsi="仿宋" w:cs="仿宋"/>
        </w:rPr>
        <w:t>42.01</w:t>
      </w:r>
      <w:r>
        <w:rPr>
          <w:rFonts w:ascii="仿宋" w:eastAsia="仿宋" w:hAnsi="仿宋" w:cs="仿宋" w:hint="eastAsia"/>
        </w:rPr>
        <w:t>万元，增长</w:t>
      </w:r>
      <w:r>
        <w:rPr>
          <w:rFonts w:ascii="仿宋" w:eastAsia="仿宋" w:hAnsi="仿宋" w:cs="仿宋"/>
        </w:rPr>
        <w:t>54.27%</w:t>
      </w:r>
      <w:r>
        <w:rPr>
          <w:rFonts w:ascii="仿宋" w:eastAsia="仿宋" w:hAnsi="仿宋" w:cs="仿宋" w:hint="eastAsia"/>
        </w:rPr>
        <w:t>，变动原因：我院</w:t>
      </w:r>
      <w:r>
        <w:rPr>
          <w:rFonts w:ascii="仿宋" w:eastAsia="仿宋" w:hAnsi="仿宋" w:cs="仿宋"/>
        </w:rPr>
        <w:t>2024</w:t>
      </w:r>
      <w:r>
        <w:rPr>
          <w:rFonts w:ascii="仿宋" w:eastAsia="仿宋" w:hAnsi="仿宋" w:cs="仿宋" w:hint="eastAsia"/>
        </w:rPr>
        <w:t>年人财物恢复市级统管后，由于区域性差异以及经费保障方式与之前略有差异，机关运行经费支出增加。</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十三、政府采购支出决算情况说明</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年度政府采购支出总额</w:t>
      </w:r>
      <w:r>
        <w:rPr>
          <w:rFonts w:ascii="仿宋" w:eastAsia="仿宋" w:hAnsi="仿宋" w:cs="仿宋"/>
        </w:rPr>
        <w:t>68.53</w:t>
      </w:r>
      <w:r>
        <w:rPr>
          <w:rFonts w:ascii="仿宋" w:eastAsia="仿宋" w:hAnsi="仿宋" w:cs="仿宋" w:hint="eastAsia"/>
        </w:rPr>
        <w:t>万元，其中：政府采购货物支出</w:t>
      </w:r>
      <w:r>
        <w:rPr>
          <w:rFonts w:ascii="仿宋" w:eastAsia="仿宋" w:hAnsi="仿宋" w:cs="仿宋"/>
        </w:rPr>
        <w:t>47.19</w:t>
      </w:r>
      <w:r>
        <w:rPr>
          <w:rFonts w:ascii="仿宋" w:eastAsia="仿宋" w:hAnsi="仿宋" w:cs="仿宋" w:hint="eastAsia"/>
        </w:rPr>
        <w:t>万元、政府采购工程支出</w:t>
      </w:r>
      <w:r>
        <w:rPr>
          <w:rFonts w:ascii="仿宋" w:eastAsia="仿宋" w:hAnsi="仿宋" w:cs="仿宋"/>
        </w:rPr>
        <w:t>0</w:t>
      </w:r>
      <w:r>
        <w:rPr>
          <w:rFonts w:ascii="仿宋" w:eastAsia="仿宋" w:hAnsi="仿宋" w:cs="仿宋" w:hint="eastAsia"/>
        </w:rPr>
        <w:t>万元、政府采购服务支出</w:t>
      </w:r>
      <w:r>
        <w:rPr>
          <w:rFonts w:ascii="仿宋" w:eastAsia="仿宋" w:hAnsi="仿宋" w:cs="仿宋"/>
        </w:rPr>
        <w:t>21.34</w:t>
      </w:r>
      <w:r>
        <w:rPr>
          <w:rFonts w:ascii="仿宋" w:eastAsia="仿宋" w:hAnsi="仿宋" w:cs="仿宋" w:hint="eastAsia"/>
        </w:rPr>
        <w:t>万元。政府采购授予中小企业合同金额</w:t>
      </w:r>
      <w:r>
        <w:rPr>
          <w:rFonts w:ascii="仿宋" w:eastAsia="仿宋" w:hAnsi="仿宋" w:cs="仿宋"/>
        </w:rPr>
        <w:t>0</w:t>
      </w:r>
      <w:r>
        <w:rPr>
          <w:rFonts w:ascii="仿宋" w:eastAsia="仿宋" w:hAnsi="仿宋" w:cs="仿宋" w:hint="eastAsia"/>
        </w:rPr>
        <w:t>万元，占政府采购支出总额的</w:t>
      </w:r>
      <w:r>
        <w:rPr>
          <w:rFonts w:ascii="仿宋" w:eastAsia="仿宋" w:hAnsi="仿宋" w:cs="仿宋"/>
        </w:rPr>
        <w:t>0%</w:t>
      </w:r>
      <w:r>
        <w:rPr>
          <w:rFonts w:ascii="仿宋" w:eastAsia="仿宋" w:hAnsi="仿宋" w:cs="仿宋" w:hint="eastAsia"/>
        </w:rPr>
        <w:t>，其中：授予小微企业合同金额</w:t>
      </w:r>
      <w:r>
        <w:rPr>
          <w:rFonts w:ascii="仿宋" w:eastAsia="仿宋" w:hAnsi="仿宋" w:cs="仿宋"/>
        </w:rPr>
        <w:t>0</w:t>
      </w:r>
      <w:r>
        <w:rPr>
          <w:rFonts w:ascii="仿宋" w:eastAsia="仿宋" w:hAnsi="仿宋" w:cs="仿宋" w:hint="eastAsia"/>
        </w:rPr>
        <w:t>万元。</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十四、国有资产占用情况说明</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截至</w:t>
      </w:r>
      <w:r>
        <w:rPr>
          <w:rFonts w:ascii="仿宋" w:eastAsia="仿宋" w:hAnsi="仿宋" w:cs="仿宋"/>
        </w:rPr>
        <w:t>2024</w:t>
      </w:r>
      <w:r>
        <w:rPr>
          <w:rFonts w:ascii="仿宋" w:eastAsia="仿宋" w:hAnsi="仿宋" w:cs="仿宋" w:hint="eastAsia"/>
        </w:rPr>
        <w:t>年</w:t>
      </w:r>
      <w:r>
        <w:rPr>
          <w:rFonts w:ascii="仿宋" w:eastAsia="仿宋" w:hAnsi="仿宋" w:cs="仿宋"/>
        </w:rPr>
        <w:t>12</w:t>
      </w:r>
      <w:r>
        <w:rPr>
          <w:rFonts w:ascii="仿宋" w:eastAsia="仿宋" w:hAnsi="仿宋" w:cs="仿宋" w:hint="eastAsia"/>
        </w:rPr>
        <w:t>月</w:t>
      </w:r>
      <w:r>
        <w:rPr>
          <w:rFonts w:ascii="仿宋" w:eastAsia="仿宋" w:hAnsi="仿宋" w:cs="仿宋"/>
        </w:rPr>
        <w:t>31</w:t>
      </w:r>
      <w:r>
        <w:rPr>
          <w:rFonts w:ascii="仿宋" w:eastAsia="仿宋" w:hAnsi="仿宋" w:cs="仿宋" w:hint="eastAsia"/>
        </w:rPr>
        <w:t>日，本单位共有车辆</w:t>
      </w:r>
      <w:r>
        <w:rPr>
          <w:rFonts w:ascii="仿宋" w:eastAsia="仿宋" w:hAnsi="仿宋" w:cs="仿宋"/>
        </w:rPr>
        <w:t>5</w:t>
      </w:r>
      <w:r>
        <w:rPr>
          <w:rFonts w:ascii="仿宋" w:eastAsia="仿宋" w:hAnsi="仿宋" w:cs="仿宋" w:hint="eastAsia"/>
        </w:rPr>
        <w:t>辆，其中：副部</w:t>
      </w:r>
      <w:r>
        <w:rPr>
          <w:rFonts w:ascii="仿宋" w:eastAsia="仿宋" w:hAnsi="仿宋" w:cs="仿宋"/>
        </w:rPr>
        <w:t>(</w:t>
      </w:r>
      <w:r>
        <w:rPr>
          <w:rFonts w:ascii="仿宋" w:eastAsia="仿宋" w:hAnsi="仿宋" w:cs="仿宋" w:hint="eastAsia"/>
        </w:rPr>
        <w:t>省</w:t>
      </w:r>
      <w:r>
        <w:rPr>
          <w:rFonts w:ascii="仿宋" w:eastAsia="仿宋" w:hAnsi="仿宋" w:cs="仿宋"/>
        </w:rPr>
        <w:t>)</w:t>
      </w:r>
      <w:r>
        <w:rPr>
          <w:rFonts w:ascii="仿宋" w:eastAsia="仿宋" w:hAnsi="仿宋" w:cs="仿宋" w:hint="eastAsia"/>
        </w:rPr>
        <w:t>级及以上领导用车</w:t>
      </w:r>
      <w:r>
        <w:rPr>
          <w:rFonts w:ascii="仿宋" w:eastAsia="仿宋" w:hAnsi="仿宋" w:cs="仿宋"/>
        </w:rPr>
        <w:t>0</w:t>
      </w:r>
      <w:r>
        <w:rPr>
          <w:rFonts w:ascii="仿宋" w:eastAsia="仿宋" w:hAnsi="仿宋" w:cs="仿宋" w:hint="eastAsia"/>
        </w:rPr>
        <w:t>辆、主要领导干部用车</w:t>
      </w:r>
      <w:r>
        <w:rPr>
          <w:rFonts w:ascii="仿宋" w:eastAsia="仿宋" w:hAnsi="仿宋" w:cs="仿宋"/>
        </w:rPr>
        <w:t>0</w:t>
      </w:r>
      <w:r>
        <w:rPr>
          <w:rFonts w:ascii="仿宋" w:eastAsia="仿宋" w:hAnsi="仿宋" w:cs="仿宋" w:hint="eastAsia"/>
        </w:rPr>
        <w:t>辆、机要通信用车</w:t>
      </w:r>
      <w:r>
        <w:rPr>
          <w:rFonts w:ascii="仿宋" w:eastAsia="仿宋" w:hAnsi="仿宋" w:cs="仿宋"/>
        </w:rPr>
        <w:t>0</w:t>
      </w:r>
      <w:r>
        <w:rPr>
          <w:rFonts w:ascii="仿宋" w:eastAsia="仿宋" w:hAnsi="仿宋" w:cs="仿宋" w:hint="eastAsia"/>
        </w:rPr>
        <w:t>辆、应急保障用车</w:t>
      </w:r>
      <w:r>
        <w:rPr>
          <w:rFonts w:ascii="仿宋" w:eastAsia="仿宋" w:hAnsi="仿宋" w:cs="仿宋"/>
        </w:rPr>
        <w:t>0</w:t>
      </w:r>
      <w:r>
        <w:rPr>
          <w:rFonts w:ascii="仿宋" w:eastAsia="仿宋" w:hAnsi="仿宋" w:cs="仿宋" w:hint="eastAsia"/>
        </w:rPr>
        <w:t>辆、执法执勤用车</w:t>
      </w:r>
      <w:r>
        <w:rPr>
          <w:rFonts w:ascii="仿宋" w:eastAsia="仿宋" w:hAnsi="仿宋" w:cs="仿宋"/>
        </w:rPr>
        <w:t>5</w:t>
      </w:r>
      <w:r>
        <w:rPr>
          <w:rFonts w:ascii="仿宋" w:eastAsia="仿宋" w:hAnsi="仿宋" w:cs="仿宋" w:hint="eastAsia"/>
        </w:rPr>
        <w:t>辆、特种专业技术用车</w:t>
      </w:r>
      <w:r>
        <w:rPr>
          <w:rFonts w:ascii="仿宋" w:eastAsia="仿宋" w:hAnsi="仿宋" w:cs="仿宋"/>
        </w:rPr>
        <w:t>0</w:t>
      </w:r>
      <w:r>
        <w:rPr>
          <w:rFonts w:ascii="仿宋" w:eastAsia="仿宋" w:hAnsi="仿宋" w:cs="仿宋" w:hint="eastAsia"/>
        </w:rPr>
        <w:t>辆、离退休干部用车</w:t>
      </w:r>
      <w:r>
        <w:rPr>
          <w:rFonts w:ascii="仿宋" w:eastAsia="仿宋" w:hAnsi="仿宋" w:cs="仿宋"/>
        </w:rPr>
        <w:t>0</w:t>
      </w:r>
      <w:r>
        <w:rPr>
          <w:rFonts w:ascii="仿宋" w:eastAsia="仿宋" w:hAnsi="仿宋" w:cs="仿宋" w:hint="eastAsia"/>
        </w:rPr>
        <w:t>辆、其他用车</w:t>
      </w:r>
      <w:r>
        <w:rPr>
          <w:rFonts w:ascii="仿宋" w:eastAsia="仿宋" w:hAnsi="仿宋" w:cs="仿宋"/>
        </w:rPr>
        <w:t>0</w:t>
      </w:r>
      <w:r>
        <w:rPr>
          <w:rFonts w:ascii="仿宋" w:eastAsia="仿宋" w:hAnsi="仿宋" w:cs="仿宋" w:hint="eastAsia"/>
        </w:rPr>
        <w:t>辆；单价</w:t>
      </w:r>
      <w:r>
        <w:rPr>
          <w:rFonts w:ascii="仿宋" w:eastAsia="仿宋" w:hAnsi="仿宋" w:cs="仿宋"/>
        </w:rPr>
        <w:t>100</w:t>
      </w:r>
      <w:r>
        <w:rPr>
          <w:rFonts w:ascii="仿宋" w:eastAsia="仿宋" w:hAnsi="仿宋" w:cs="仿宋" w:hint="eastAsia"/>
        </w:rPr>
        <w:t>万元（含）以上的设备</w:t>
      </w:r>
      <w:r>
        <w:rPr>
          <w:rFonts w:ascii="仿宋" w:eastAsia="仿宋" w:hAnsi="仿宋" w:cs="仿宋"/>
        </w:rPr>
        <w:t>0</w:t>
      </w:r>
      <w:r>
        <w:rPr>
          <w:rFonts w:ascii="仿宋" w:eastAsia="仿宋" w:hAnsi="仿宋" w:cs="仿宋" w:hint="eastAsia"/>
        </w:rPr>
        <w:t>台（套）。</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十五、预算绩效评价工作开展情况</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年度，本单位共</w:t>
      </w:r>
      <w:r>
        <w:rPr>
          <w:rFonts w:ascii="仿宋" w:eastAsia="仿宋" w:hAnsi="仿宋" w:cs="仿宋"/>
        </w:rPr>
        <w:t>0</w:t>
      </w:r>
      <w:r>
        <w:rPr>
          <w:rFonts w:ascii="仿宋" w:eastAsia="仿宋" w:hAnsi="仿宋" w:cs="仿宋" w:hint="eastAsia"/>
        </w:rPr>
        <w:t>个项目开展了财政重点绩效评价，涉及财政性资金合计</w:t>
      </w:r>
      <w:r>
        <w:rPr>
          <w:rFonts w:ascii="仿宋" w:eastAsia="仿宋" w:hAnsi="仿宋" w:cs="仿宋"/>
        </w:rPr>
        <w:t>0</w:t>
      </w:r>
      <w:r>
        <w:rPr>
          <w:rFonts w:ascii="仿宋" w:eastAsia="仿宋" w:hAnsi="仿宋" w:cs="仿宋" w:hint="eastAsia"/>
        </w:rPr>
        <w:t>万元；本单位未开展单位整体支出财政重点绩效评价，涉及财政性资金</w:t>
      </w:r>
      <w:r>
        <w:rPr>
          <w:rFonts w:ascii="仿宋" w:eastAsia="仿宋" w:hAnsi="仿宋" w:cs="仿宋"/>
        </w:rPr>
        <w:t>0</w:t>
      </w:r>
      <w:r>
        <w:rPr>
          <w:rFonts w:ascii="仿宋" w:eastAsia="仿宋" w:hAnsi="仿宋" w:cs="仿宋" w:hint="eastAsia"/>
        </w:rPr>
        <w:t>万元。</w:t>
      </w:r>
    </w:p>
    <w:p w:rsidR="00C75DF9" w:rsidRDefault="00C75DF9" w:rsidP="00DD58FD">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本单位共对上年度已实施完成的</w:t>
      </w:r>
      <w:r>
        <w:rPr>
          <w:rFonts w:ascii="仿宋" w:eastAsia="仿宋" w:hAnsi="仿宋" w:cs="仿宋"/>
        </w:rPr>
        <w:t>3</w:t>
      </w:r>
      <w:r>
        <w:rPr>
          <w:rFonts w:ascii="仿宋" w:eastAsia="仿宋" w:hAnsi="仿宋" w:cs="仿宋" w:hint="eastAsia"/>
        </w:rPr>
        <w:t>个项目开展了绩效自评价，涉及财政性资金合计</w:t>
      </w:r>
      <w:r>
        <w:rPr>
          <w:rFonts w:ascii="仿宋" w:eastAsia="仿宋" w:hAnsi="仿宋" w:cs="仿宋"/>
        </w:rPr>
        <w:t>271.66</w:t>
      </w:r>
      <w:r>
        <w:rPr>
          <w:rFonts w:ascii="仿宋" w:eastAsia="仿宋" w:hAnsi="仿宋" w:cs="仿宋" w:hint="eastAsia"/>
        </w:rPr>
        <w:t>万元；本单位共开展</w:t>
      </w:r>
      <w:r>
        <w:rPr>
          <w:rFonts w:ascii="仿宋" w:eastAsia="仿宋" w:hAnsi="仿宋" w:cs="仿宋"/>
        </w:rPr>
        <w:t>1</w:t>
      </w:r>
      <w:r>
        <w:rPr>
          <w:rFonts w:ascii="仿宋" w:eastAsia="仿宋" w:hAnsi="仿宋" w:cs="仿宋" w:hint="eastAsia"/>
        </w:rPr>
        <w:t>项单位整体支出绩效自评价，涉及财政性资金合计</w:t>
      </w:r>
      <w:r>
        <w:rPr>
          <w:rFonts w:ascii="仿宋" w:eastAsia="仿宋" w:hAnsi="仿宋" w:cs="仿宋"/>
        </w:rPr>
        <w:t>1,771.96</w:t>
      </w:r>
      <w:r>
        <w:rPr>
          <w:rFonts w:ascii="仿宋" w:eastAsia="仿宋" w:hAnsi="仿宋" w:cs="仿宋" w:hint="eastAsia"/>
        </w:rPr>
        <w:t>万元。</w:t>
      </w:r>
    </w:p>
    <w:p w:rsidR="00C75DF9" w:rsidRDefault="00C75DF9">
      <w:pPr>
        <w:pStyle w:val="Heading4"/>
        <w:tabs>
          <w:tab w:val="left" w:pos="3077"/>
        </w:tabs>
        <w:spacing w:line="616" w:lineRule="exact"/>
        <w:rPr>
          <w:rFonts w:ascii="宋体" w:hAnsi="宋体"/>
          <w:b/>
          <w:bCs/>
        </w:rPr>
      </w:pPr>
      <w:r>
        <w:rPr>
          <w:rFonts w:ascii="宋体" w:hAnsi="宋体" w:cs="宋体" w:hint="eastAsia"/>
          <w:b/>
          <w:bCs/>
        </w:rPr>
        <w:t>第四部分</w:t>
      </w:r>
      <w:r>
        <w:rPr>
          <w:rFonts w:ascii="宋体" w:hAnsi="宋体" w:cs="宋体"/>
          <w:b/>
          <w:bCs/>
        </w:rPr>
        <w:t xml:space="preserve"> </w:t>
      </w:r>
      <w:r>
        <w:rPr>
          <w:rFonts w:ascii="宋体" w:hAnsi="宋体" w:cs="宋体" w:hint="eastAsia"/>
          <w:b/>
          <w:bCs/>
        </w:rPr>
        <w:t>名词</w:t>
      </w:r>
      <w:r>
        <w:rPr>
          <w:rFonts w:ascii="宋体" w:hAnsi="宋体" w:cs="宋体" w:hint="eastAsia"/>
          <w:b/>
          <w:bCs/>
          <w:color w:val="000000"/>
          <w:lang w:eastAsia="ar-SA"/>
        </w:rPr>
        <w:t>解释</w:t>
      </w:r>
    </w:p>
    <w:p w:rsidR="00C75DF9" w:rsidRDefault="00C75DF9" w:rsidP="00DD58FD">
      <w:pPr>
        <w:pStyle w:val="BodyText"/>
        <w:tabs>
          <w:tab w:val="left" w:pos="3864"/>
          <w:tab w:val="left" w:pos="6248"/>
          <w:tab w:val="left" w:pos="7386"/>
        </w:tabs>
        <w:ind w:leftChars="200" w:left="31680" w:firstLineChars="206" w:firstLine="31680"/>
        <w:jc w:val="both"/>
        <w:rPr>
          <w:rFonts w:ascii="仿宋" w:eastAsia="仿宋" w:hAnsi="仿宋"/>
        </w:rPr>
      </w:pP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一、财政拨款收入：</w:t>
      </w:r>
      <w:r>
        <w:rPr>
          <w:rFonts w:ascii="仿宋" w:eastAsia="仿宋" w:hAnsi="仿宋" w:cs="仿宋" w:hint="eastAsia"/>
        </w:rPr>
        <w:t>指单位从同级财政部门取得的各类财政拨款，包括一般公共预算财政拨款、政府性基金预算财政拨款、国有资本经营预算财政拨款。</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二、上级补助收入：</w:t>
      </w:r>
      <w:r>
        <w:rPr>
          <w:rFonts w:ascii="仿宋" w:eastAsia="仿宋" w:hAnsi="仿宋" w:cs="仿宋" w:hint="eastAsia"/>
        </w:rPr>
        <w:t>指事业单位从主管部门和上级单位取得的非财政补助收入。</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三、财政专户管理教育收费：</w:t>
      </w:r>
      <w:r>
        <w:rPr>
          <w:rFonts w:ascii="仿宋" w:eastAsia="仿宋" w:hAnsi="仿宋" w:cs="仿宋" w:hint="eastAsia"/>
        </w:rPr>
        <w:t>指缴入财政专户、实行专项管理的高中以上学费、住宿费、高校委托培养费、函大、电大、夜大及短训班培训费等教育收费。</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四、事业收入：</w:t>
      </w:r>
      <w:r>
        <w:rPr>
          <w:rFonts w:ascii="仿宋" w:eastAsia="仿宋" w:hAnsi="仿宋" w:cs="仿宋" w:hint="eastAsia"/>
        </w:rPr>
        <w:t>指事业单位开展专业业务活动及其辅助活动取得的收入。</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五、经营收入：</w:t>
      </w:r>
      <w:r>
        <w:rPr>
          <w:rFonts w:ascii="仿宋" w:eastAsia="仿宋" w:hAnsi="仿宋" w:cs="仿宋" w:hint="eastAsia"/>
        </w:rPr>
        <w:t>指事业单位在专业业务活动及其辅助活动之外开展非独立核算经营活动取得的收入。</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六、附属单位上缴收入：</w:t>
      </w:r>
      <w:r>
        <w:rPr>
          <w:rFonts w:ascii="仿宋" w:eastAsia="仿宋" w:hAnsi="仿宋" w:cs="仿宋" w:hint="eastAsia"/>
        </w:rPr>
        <w:t>指事业单位附属独立核算单位按照有关规定上缴的收入。</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七、其他收入：</w:t>
      </w:r>
      <w:r>
        <w:rPr>
          <w:rFonts w:ascii="仿宋" w:eastAsia="仿宋" w:hAnsi="仿宋" w:cs="仿宋" w:hint="eastAsia"/>
        </w:rPr>
        <w:t>指单位取得的除上述“财政拨款收入”、</w:t>
      </w:r>
      <w:r>
        <w:rPr>
          <w:rFonts w:ascii="仿宋" w:eastAsia="仿宋" w:hAnsi="仿宋" w:cs="仿宋"/>
        </w:rPr>
        <w:t xml:space="preserve"> </w:t>
      </w:r>
      <w:r>
        <w:rPr>
          <w:rFonts w:ascii="仿宋" w:eastAsia="仿宋" w:hAnsi="仿宋" w:cs="仿宋" w:hint="eastAsia"/>
        </w:rPr>
        <w:t>“上级补助收入”、“事业收入”、“经营收入”、“附属单位上缴收入”等以外的各项收入。</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八、使用非财政拨款结余（含专用结余）：</w:t>
      </w:r>
      <w:r>
        <w:rPr>
          <w:rFonts w:ascii="仿宋" w:eastAsia="仿宋" w:hAnsi="仿宋" w:cs="仿宋" w:hint="eastAsia"/>
        </w:rPr>
        <w:t>指事业单位按照预算管理要求使用非财政拨款结余（含专用结余）弥补当年收支差额的数额。</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九、年初结转和结余：</w:t>
      </w:r>
      <w:r>
        <w:rPr>
          <w:rFonts w:ascii="仿宋" w:eastAsia="仿宋" w:hAnsi="仿宋" w:cs="仿宋" w:hint="eastAsia"/>
        </w:rPr>
        <w:t>指单位上年结转本年使用的基本支出结转、项目支出结转和结余、经营结余。</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十、结余分配：</w:t>
      </w:r>
      <w:r>
        <w:rPr>
          <w:rFonts w:ascii="仿宋" w:eastAsia="仿宋" w:hAnsi="仿宋" w:cs="仿宋" w:hint="eastAsia"/>
        </w:rPr>
        <w:t>指事业单位按规定缴纳的所得税以及从非财政拨款结余中提取各类结余的情况。</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十一、年末结转和结余资金：</w:t>
      </w:r>
      <w:r>
        <w:rPr>
          <w:rFonts w:ascii="仿宋" w:eastAsia="仿宋" w:hAnsi="仿宋" w:cs="仿宋" w:hint="eastAsia"/>
        </w:rPr>
        <w:t>指单位结转下年的基本支出结转、项目支出结转和结余、经营结余。</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十二、基本支出：</w:t>
      </w:r>
      <w:r>
        <w:rPr>
          <w:rFonts w:ascii="仿宋" w:eastAsia="仿宋" w:hAnsi="仿宋" w:cs="仿宋" w:hint="eastAsia"/>
        </w:rPr>
        <w:t>指为保障机构正常运转、完成日常工作任务所发生的支出，包括人员经费和公用经费。</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十三、项目支出：</w:t>
      </w:r>
      <w:r>
        <w:rPr>
          <w:rFonts w:ascii="仿宋" w:eastAsia="仿宋" w:hAnsi="仿宋" w:cs="仿宋" w:hint="eastAsia"/>
        </w:rPr>
        <w:t>指在为完成特定的工作任务和事业发展目标所发生的支出。</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十四、上缴上级支出：</w:t>
      </w:r>
      <w:r>
        <w:rPr>
          <w:rFonts w:ascii="仿宋" w:eastAsia="仿宋" w:hAnsi="仿宋" w:cs="仿宋" w:hint="eastAsia"/>
        </w:rPr>
        <w:t>指事业单位按照财政部门和主管部门的规定上缴上级单位的支出。</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十五、经营支出：</w:t>
      </w:r>
      <w:r>
        <w:rPr>
          <w:rFonts w:ascii="仿宋" w:eastAsia="仿宋" w:hAnsi="仿宋" w:cs="仿宋" w:hint="eastAsia"/>
        </w:rPr>
        <w:t>指事业单位在专业业务活动及其辅助活动之外开展非独立核算经营活动发生的支出。</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十六、对附属单位补助支出：</w:t>
      </w:r>
      <w:r>
        <w:rPr>
          <w:rFonts w:ascii="仿宋" w:eastAsia="仿宋" w:hAnsi="仿宋" w:cs="仿宋" w:hint="eastAsia"/>
        </w:rPr>
        <w:t>指事业单位用财政拨款收入之外的收入对附属单位补助发生的支出。</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十七、“三公”经费：</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十八、机关运行经费：</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十九、公共安全支出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检察</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行政运行</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反映行政单位（包括实行公务员管理的事业单位）的基本支出。</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二十、公共安全支出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检察</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一般行政管理事务</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反映行政单位（包括实行公务员管理的事业单位）未单独设置项级科目的其他项目支出。</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二十一、公共安全支出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检察</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其他检察支出</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反映除上述项目以外其他用于检察方面的支出。</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二十二、社会保障和就业支出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行政事业单位养老支出</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机关事业单位基本养老保险缴费支出</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反映机关事业单位实施养老保险制度由单位缴纳的基本养老保险费支出。</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二十三、社会保障和就业支出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行政事业单位养老支出</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机关事业单位职业年金缴费支出</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反映机关事业单位实施养老保险制度由单位实际缴纳的职业年金支出。</w:t>
      </w:r>
      <w:r>
        <w:rPr>
          <w:rFonts w:ascii="仿宋" w:eastAsia="仿宋" w:hAnsi="仿宋" w:cs="仿宋"/>
        </w:rPr>
        <w:t>(</w:t>
      </w:r>
      <w:r>
        <w:rPr>
          <w:rFonts w:ascii="仿宋" w:eastAsia="仿宋" w:hAnsi="仿宋" w:cs="仿宋" w:hint="eastAsia"/>
        </w:rPr>
        <w:t>含职业年金补记支出。）</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二十四、住房保障支出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住房改革支出</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住房公积金</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反映行政事业单位按人力资源和社会保障部、财政部规定的基本工资和津贴补贴以及规定比例为职工缴纳的住房公积金。</w:t>
      </w:r>
    </w:p>
    <w:p w:rsidR="00C75DF9" w:rsidRDefault="00C75DF9" w:rsidP="00DD58FD">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二十五、住房保障支出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住房改革支出</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提租补贴</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反映按房改政策规定的标准，行政事业单位向职工（含离退休人员）发放的租金补贴。</w:t>
      </w:r>
    </w:p>
    <w:p w:rsidR="00C75DF9" w:rsidRDefault="00C75DF9" w:rsidP="001F0F89">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二十六、住房保障支出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住房改革支出</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购房补贴</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反映按房改政策规定，行政事业单位向符合条件职工（含离退休人员）、军队</w:t>
      </w:r>
      <w:r>
        <w:rPr>
          <w:rFonts w:ascii="仿宋" w:eastAsia="仿宋" w:hAnsi="仿宋" w:cs="仿宋"/>
        </w:rPr>
        <w:t>(</w:t>
      </w:r>
      <w:r>
        <w:rPr>
          <w:rFonts w:ascii="仿宋" w:eastAsia="仿宋" w:hAnsi="仿宋" w:cs="仿宋" w:hint="eastAsia"/>
        </w:rPr>
        <w:t>含武警</w:t>
      </w:r>
      <w:r>
        <w:rPr>
          <w:rFonts w:ascii="仿宋" w:eastAsia="仿宋" w:hAnsi="仿宋" w:cs="仿宋"/>
        </w:rPr>
        <w:t>)</w:t>
      </w:r>
      <w:r>
        <w:rPr>
          <w:rFonts w:ascii="仿宋" w:eastAsia="仿宋" w:hAnsi="仿宋" w:cs="仿宋" w:hint="eastAsia"/>
        </w:rPr>
        <w:t>向转役复员离退休人员发放的用于购买住房的补贴。</w:t>
      </w:r>
    </w:p>
    <w:sectPr w:rsidR="00C75DF9" w:rsidSect="00A40D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DF9" w:rsidRDefault="00C75DF9" w:rsidP="00A40D2F">
      <w:r>
        <w:separator/>
      </w:r>
    </w:p>
  </w:endnote>
  <w:endnote w:type="continuationSeparator" w:id="1">
    <w:p w:rsidR="00C75DF9" w:rsidRDefault="00C75DF9" w:rsidP="00A40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Arial Unicode MS">
    <w:altName w:v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altName w:val="宋体"/>
    <w:panose1 w:val="00000000000000000000"/>
    <w:charset w:val="86"/>
    <w:family w:val="roman"/>
    <w:notTrueType/>
    <w:pitch w:val="default"/>
    <w:sig w:usb0="00000001" w:usb1="080E0000" w:usb2="00000010" w:usb3="00000000" w:csb0="00040000" w:csb1="00000000"/>
  </w:font>
  <w:font w:name="Liberation Mono">
    <w:altName w:val="宋体"/>
    <w:panose1 w:val="00000000000000000000"/>
    <w:charset w:val="86"/>
    <w:family w:val="roman"/>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um"/>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DF9" w:rsidRDefault="00C75DF9">
    <w:pPr>
      <w:pStyle w:val="Footer"/>
      <w:jc w:val="center"/>
      <w:rPr>
        <w:rFonts w:ascii="黑体" w:eastAsia="黑体" w:hAnsi="黑体"/>
      </w:rPr>
    </w:pPr>
    <w:r>
      <w:rPr>
        <w:noProof/>
        <w:lang w:val="en-US"/>
      </w:rPr>
      <w:pict>
        <v:shapetype id="_x0000_t202" coordsize="21600,21600" o:spt="202" path="m,l,21600r21600,l21600,xe">
          <v:stroke joinstyle="miter"/>
          <v:path gradientshapeok="t" o:connecttype="rect"/>
        </v:shapetype>
        <v:shape id="文本框 1025" o:spid="_x0000_s2049" type="#_x0000_t202" style="position:absolute;left:0;text-align:left;margin-left:0;margin-top:0;width:2in;height:2in;z-index:251660288;mso-wrap-style:none;mso-position-horizontal:center;mso-position-horizontal-relative:margin" filled="f" stroked="f">
          <v:textbox style="mso-fit-shape-to-text:t" inset="0,0,0,0">
            <w:txbxContent>
              <w:p w:rsidR="00C75DF9" w:rsidRDefault="00C75DF9">
                <w:pPr>
                  <w:pStyle w:val="Footer"/>
                  <w:rPr>
                    <w:rFonts w:ascii="黑体" w:eastAsia="黑体" w:hAnsi="黑体"/>
                  </w:rPr>
                </w:pPr>
                <w:r>
                  <w:rPr>
                    <w:rFonts w:ascii="黑体" w:eastAsia="黑体" w:hAnsi="黑体" w:cs="黑体"/>
                  </w:rPr>
                  <w:fldChar w:fldCharType="begin"/>
                </w:r>
                <w:r>
                  <w:rPr>
                    <w:rFonts w:ascii="黑体" w:eastAsia="黑体" w:hAnsi="黑体" w:cs="黑体"/>
                  </w:rPr>
                  <w:instrText xml:space="preserve"> PAGE  \* MERGEFORMAT </w:instrText>
                </w:r>
                <w:r>
                  <w:rPr>
                    <w:rFonts w:ascii="黑体" w:eastAsia="黑体" w:hAnsi="黑体" w:cs="黑体"/>
                  </w:rPr>
                  <w:fldChar w:fldCharType="separate"/>
                </w:r>
                <w:r>
                  <w:rPr>
                    <w:rFonts w:ascii="黑体" w:eastAsia="黑体" w:hAnsi="黑体" w:cs="黑体"/>
                    <w:noProof/>
                  </w:rPr>
                  <w:t>- 1 -</w:t>
                </w:r>
                <w:r>
                  <w:rPr>
                    <w:rFonts w:ascii="黑体" w:eastAsia="黑体" w:hAnsi="黑体" w:cs="黑体"/>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DF9" w:rsidRDefault="00C75DF9">
    <w:pPr>
      <w:pStyle w:val="Footer"/>
      <w:jc w:val="center"/>
    </w:pPr>
    <w:r>
      <w:rPr>
        <w:noProof/>
        <w:lang w:val="en-US"/>
      </w:rPr>
      <w:pict>
        <v:shapetype id="_x0000_t202" coordsize="21600,21600" o:spt="202" path="m,l,21600r21600,l21600,xe">
          <v:stroke joinstyle="miter"/>
          <v:path gradientshapeok="t" o:connecttype="rect"/>
        </v:shapetype>
        <v:shape id="文本框 1032" o:spid="_x0000_s2058" type="#_x0000_t202" style="position:absolute;left:0;text-align:left;margin-left:0;margin-top:0;width:2in;height:2in;z-index:251678720;mso-wrap-style:none;mso-position-horizontal:center;mso-position-horizontal-relative:margin" filled="f" stroked="f">
          <v:textbox style="mso-fit-shape-to-text:t" inset="0,0,0,0">
            <w:txbxContent>
              <w:p w:rsidR="00C75DF9" w:rsidRDefault="00C75DF9">
                <w:pPr>
                  <w:pStyle w:val="Footer"/>
                </w:pPr>
                <w:fldSimple w:instr=" PAGE  \* MERGEFORMAT ">
                  <w:r>
                    <w:rPr>
                      <w:noProof/>
                    </w:rPr>
                    <w:t>- 21 -</w:t>
                  </w:r>
                </w:fldSimple>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DF9" w:rsidRDefault="00C75DF9">
    <w:pPr>
      <w:pStyle w:val="Footer"/>
      <w:jc w:val="center"/>
    </w:pPr>
    <w:r>
      <w:rPr>
        <w:noProof/>
        <w:lang w:val="en-US"/>
      </w:rPr>
      <w:pict>
        <v:shapetype id="_x0000_t202" coordsize="21600,21600" o:spt="202" path="m,l,21600r21600,l21600,xe">
          <v:stroke joinstyle="miter"/>
          <v:path gradientshapeok="t" o:connecttype="rect"/>
        </v:shapetype>
        <v:shape id="文本框 1033" o:spid="_x0000_s2059" type="#_x0000_t202" style="position:absolute;left:0;text-align:left;margin-left:0;margin-top:0;width:2in;height:2in;z-index:251680768;mso-wrap-style:none;mso-position-horizontal:center;mso-position-horizontal-relative:margin" filled="f" stroked="f">
          <v:textbox style="mso-fit-shape-to-text:t" inset="0,0,0,0">
            <w:txbxContent>
              <w:p w:rsidR="00C75DF9" w:rsidRDefault="00C75DF9">
                <w:pPr>
                  <w:pStyle w:val="Footer"/>
                </w:pPr>
                <w:fldSimple w:instr=" PAGE  \* MERGEFORMAT ">
                  <w:r>
                    <w:rPr>
                      <w:noProof/>
                    </w:rPr>
                    <w:t>- 22 -</w:t>
                  </w:r>
                </w:fldSimple>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DF9" w:rsidRDefault="00C75DF9">
    <w:pPr>
      <w:pStyle w:val="Footer"/>
      <w:jc w:val="center"/>
    </w:pPr>
    <w:r>
      <w:rPr>
        <w:noProof/>
        <w:lang w:val="en-US"/>
      </w:rPr>
      <w:pict>
        <v:shapetype id="_x0000_t202" coordsize="21600,21600" o:spt="202" path="m,l,21600r21600,l21600,xe">
          <v:stroke joinstyle="miter"/>
          <v:path gradientshapeok="t" o:connecttype="rect"/>
        </v:shapetype>
        <v:shape id="文本框 1034" o:spid="_x0000_s2060" type="#_x0000_t202" style="position:absolute;left:0;text-align:left;margin-left:0;margin-top:0;width:2in;height:2in;z-index:251682816;mso-wrap-style:none;mso-position-horizontal:center;mso-position-horizontal-relative:margin" filled="f" stroked="f">
          <v:textbox style="mso-fit-shape-to-text:t" inset="0,0,0,0">
            <w:txbxContent>
              <w:p w:rsidR="00C75DF9" w:rsidRDefault="00C75DF9">
                <w:pPr>
                  <w:pStyle w:val="Footer"/>
                </w:pPr>
                <w:fldSimple w:instr=" PAGE  \* MERGEFORMAT ">
                  <w:r>
                    <w:rPr>
                      <w:noProof/>
                    </w:rPr>
                    <w:t>- 24 -</w:t>
                  </w:r>
                </w:fldSimple>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DF9" w:rsidRDefault="00C75DF9">
    <w:pPr>
      <w:pStyle w:val="Footer"/>
      <w:jc w:val="center"/>
    </w:pPr>
    <w:r>
      <w:rPr>
        <w:noProof/>
        <w:lang w:val="en-US"/>
      </w:rPr>
      <w:pict>
        <v:shapetype id="_x0000_t202" coordsize="21600,21600" o:spt="202" path="m,l,21600r21600,l21600,xe">
          <v:stroke joinstyle="miter"/>
          <v:path gradientshapeok="t" o:connecttype="rect"/>
        </v:shapetype>
        <v:shape id="文本框 1038" o:spid="_x0000_s2061" type="#_x0000_t202" style="position:absolute;left:0;text-align:left;margin-left:0;margin-top:0;width:2in;height:2in;z-index:251684864;mso-wrap-style:none;mso-position-horizontal:center;mso-position-horizontal-relative:margin" filled="f" stroked="f">
          <v:textbox style="mso-fit-shape-to-text:t" inset="0,0,0,0">
            <w:txbxContent>
              <w:p w:rsidR="00C75DF9" w:rsidRDefault="00C75DF9">
                <w:pPr>
                  <w:pStyle w:val="Footer"/>
                </w:pPr>
                <w:fldSimple w:instr=" PAGE  \* MERGEFORMAT ">
                  <w:r>
                    <w:rPr>
                      <w:noProof/>
                    </w:rPr>
                    <w:t>- 41 -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DF9" w:rsidRDefault="00C75DF9">
    <w:pPr>
      <w:pStyle w:val="Footer"/>
      <w:jc w:val="center"/>
      <w:rPr>
        <w:rFonts w:ascii="黑体" w:eastAsia="黑体" w:hAnsi="黑体"/>
      </w:rPr>
    </w:pPr>
    <w:r>
      <w:rPr>
        <w:noProof/>
        <w:lang w:val="en-US"/>
      </w:rPr>
      <w:pict>
        <v:shapetype id="_x0000_t202" coordsize="21600,21600" o:spt="202" path="m,l,21600r21600,l21600,xe">
          <v:stroke joinstyle="miter"/>
          <v:path gradientshapeok="t" o:connecttype="rect"/>
        </v:shapetype>
        <v:shape id="文本框 1041" o:spid="_x0000_s2050" type="#_x0000_t202" style="position:absolute;left:0;text-align:left;margin-left:0;margin-top:0;width:2in;height:2in;z-index:251662336;mso-wrap-style:none;mso-position-horizontal:center;mso-position-horizontal-relative:margin" filled="f" stroked="f">
          <v:textbox style="mso-fit-shape-to-text:t" inset="0,0,0,0">
            <w:txbxContent>
              <w:p w:rsidR="00C75DF9" w:rsidRDefault="00C75DF9">
                <w:pPr>
                  <w:pStyle w:val="Footer"/>
                  <w:rPr>
                    <w:rFonts w:ascii="黑体" w:eastAsia="黑体" w:hAnsi="黑体"/>
                  </w:rPr>
                </w:pPr>
                <w:r>
                  <w:rPr>
                    <w:rFonts w:ascii="黑体" w:eastAsia="黑体" w:hAnsi="黑体" w:cs="黑体"/>
                  </w:rPr>
                  <w:fldChar w:fldCharType="begin"/>
                </w:r>
                <w:r>
                  <w:rPr>
                    <w:rFonts w:ascii="黑体" w:eastAsia="黑体" w:hAnsi="黑体" w:cs="黑体"/>
                  </w:rPr>
                  <w:instrText xml:space="preserve"> PAGE  \* MERGEFORMAT </w:instrText>
                </w:r>
                <w:r>
                  <w:rPr>
                    <w:rFonts w:ascii="黑体" w:eastAsia="黑体" w:hAnsi="黑体" w:cs="黑体"/>
                  </w:rPr>
                  <w:fldChar w:fldCharType="separate"/>
                </w:r>
                <w:r>
                  <w:rPr>
                    <w:rFonts w:ascii="黑体" w:eastAsia="黑体" w:hAnsi="黑体" w:cs="黑体"/>
                    <w:noProof/>
                  </w:rPr>
                  <w:t>- 7 -</w:t>
                </w:r>
                <w:r>
                  <w:rPr>
                    <w:rFonts w:ascii="黑体" w:eastAsia="黑体" w:hAnsi="黑体" w:cs="黑体"/>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DF9" w:rsidRDefault="00C75DF9">
    <w:pPr>
      <w:pStyle w:val="Footer"/>
      <w:jc w:val="center"/>
    </w:pPr>
    <w:r>
      <w:rPr>
        <w:noProof/>
        <w:lang w:val="en-US"/>
      </w:rPr>
      <w:pict>
        <v:shapetype id="_x0000_t202" coordsize="21600,21600" o:spt="202" path="m,l,21600r21600,l21600,xe">
          <v:stroke joinstyle="miter"/>
          <v:path gradientshapeok="t" o:connecttype="rect"/>
        </v:shapetype>
        <v:shape id="文本框 1039" o:spid="_x0000_s2051" type="#_x0000_t202" style="position:absolute;left:0;text-align:left;margin-left:0;margin-top:0;width:2in;height:2in;z-index:251664384;mso-wrap-style:none;mso-position-horizontal:center;mso-position-horizontal-relative:margin" filled="f" stroked="f">
          <v:textbox style="mso-fit-shape-to-text:t" inset="0,0,0,0">
            <w:txbxContent>
              <w:p w:rsidR="00C75DF9" w:rsidRDefault="00C75DF9">
                <w:pPr>
                  <w:pStyle w:val="Footer"/>
                </w:pPr>
                <w:fldSimple w:instr=" PAGE  \* MERGEFORMAT ">
                  <w:r>
                    <w:rPr>
                      <w:noProof/>
                    </w:rPr>
                    <w:t>- 8 -</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DF9" w:rsidRDefault="00C75DF9">
    <w:pPr>
      <w:pStyle w:val="Footer"/>
      <w:jc w:val="center"/>
    </w:pPr>
    <w:r>
      <w:rPr>
        <w:noProof/>
        <w:lang w:val="en-US"/>
      </w:rPr>
      <w:pict>
        <v:shapetype id="_x0000_t202" coordsize="21600,21600" o:spt="202" path="m,l,21600r21600,l21600,xe">
          <v:stroke joinstyle="miter"/>
          <v:path gradientshapeok="t" o:connecttype="rect"/>
        </v:shapetype>
        <v:shape id="文本框 1040" o:spid="_x0000_s2052" type="#_x0000_t202" style="position:absolute;left:0;text-align:left;margin-left:0;margin-top:0;width:2in;height:2in;z-index:251666432;mso-wrap-style:none;mso-position-horizontal:center;mso-position-horizontal-relative:margin" filled="f" stroked="f">
          <v:textbox style="mso-fit-shape-to-text:t" inset="0,0,0,0">
            <w:txbxContent>
              <w:p w:rsidR="00C75DF9" w:rsidRDefault="00C75DF9">
                <w:pPr>
                  <w:pStyle w:val="Footer"/>
                </w:pPr>
                <w:fldSimple w:instr=" PAGE  \* MERGEFORMAT ">
                  <w:r>
                    <w:rPr>
                      <w:noProof/>
                    </w:rPr>
                    <w:t>- 10 -</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DF9" w:rsidRDefault="00C75DF9">
    <w:pPr>
      <w:pStyle w:val="Footer"/>
      <w:jc w:val="center"/>
    </w:pPr>
    <w:r>
      <w:rPr>
        <w:noProof/>
        <w:lang w:val="en-US"/>
      </w:rPr>
      <w:pict>
        <v:shapetype id="_x0000_t202" coordsize="21600,21600" o:spt="202" path="m,l,21600r21600,l21600,xe">
          <v:stroke joinstyle="miter"/>
          <v:path gradientshapeok="t" o:connecttype="rect"/>
        </v:shapetype>
        <v:shape id="文本框 1027" o:spid="_x0000_s2053" type="#_x0000_t202" style="position:absolute;left:0;text-align:left;margin-left:0;margin-top:0;width:2in;height:2in;z-index:251668480;mso-wrap-style:none;mso-position-horizontal:center;mso-position-horizontal-relative:margin" filled="f" stroked="f">
          <v:textbox style="mso-fit-shape-to-text:t" inset="0,0,0,0">
            <w:txbxContent>
              <w:p w:rsidR="00C75DF9" w:rsidRDefault="00C75DF9">
                <w:pPr>
                  <w:pStyle w:val="Footer"/>
                </w:pPr>
                <w:fldSimple w:instr=" PAGE  \* MERGEFORMAT ">
                  <w:r>
                    <w:rPr>
                      <w:noProof/>
                    </w:rPr>
                    <w:t>- 11 -</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DF9" w:rsidRDefault="00C75DF9">
    <w:pPr>
      <w:pStyle w:val="Footer"/>
      <w:jc w:val="center"/>
    </w:pPr>
    <w:r>
      <w:rPr>
        <w:noProof/>
        <w:lang w:val="en-US"/>
      </w:rPr>
      <w:pict>
        <v:shapetype id="_x0000_t202" coordsize="21600,21600" o:spt="202" path="m,l,21600r21600,l21600,xe">
          <v:stroke joinstyle="miter"/>
          <v:path gradientshapeok="t" o:connecttype="rect"/>
        </v:shapetype>
        <v:shape id="文本框 1028" o:spid="_x0000_s2054" type="#_x0000_t202" style="position:absolute;left:0;text-align:left;margin-left:0;margin-top:0;width:2in;height:2in;z-index:251670528;mso-wrap-style:none;mso-position-horizontal:center;mso-position-horizontal-relative:margin" filled="f" stroked="f">
          <v:textbox style="mso-fit-shape-to-text:t" inset="0,0,0,0">
            <w:txbxContent>
              <w:p w:rsidR="00C75DF9" w:rsidRDefault="00C75DF9">
                <w:pPr>
                  <w:pStyle w:val="Footer"/>
                </w:pPr>
                <w:fldSimple w:instr=" PAGE  \* MERGEFORMAT ">
                  <w:r>
                    <w:rPr>
                      <w:noProof/>
                    </w:rPr>
                    <w:t>- 13 -</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DF9" w:rsidRDefault="00C75DF9">
    <w:pPr>
      <w:pStyle w:val="Footer"/>
      <w:jc w:val="center"/>
    </w:pPr>
    <w:r>
      <w:rPr>
        <w:noProof/>
        <w:lang w:val="en-US"/>
      </w:rPr>
      <w:pict>
        <v:shapetype id="_x0000_t202" coordsize="21600,21600" o:spt="202" path="m,l,21600r21600,l21600,xe">
          <v:stroke joinstyle="miter"/>
          <v:path gradientshapeok="t" o:connecttype="rect"/>
        </v:shapetype>
        <v:shape id="文本框 1029" o:spid="_x0000_s2055" type="#_x0000_t202" style="position:absolute;left:0;text-align:left;margin-left:0;margin-top:0;width:2in;height:2in;z-index:251672576;mso-wrap-style:none;mso-position-horizontal:center;mso-position-horizontal-relative:margin" filled="f" stroked="f">
          <v:textbox style="mso-fit-shape-to-text:t" inset="0,0,0,0">
            <w:txbxContent>
              <w:p w:rsidR="00C75DF9" w:rsidRDefault="00C75DF9">
                <w:pPr>
                  <w:pStyle w:val="Footer"/>
                </w:pPr>
                <w:fldSimple w:instr=" PAGE  \* MERGEFORMAT ">
                  <w:r>
                    <w:rPr>
                      <w:noProof/>
                    </w:rPr>
                    <w:t>- 14 -</w:t>
                  </w:r>
                </w:fldSimple>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DF9" w:rsidRDefault="00C75DF9">
    <w:pPr>
      <w:pStyle w:val="Footer"/>
      <w:jc w:val="center"/>
    </w:pPr>
    <w:r>
      <w:rPr>
        <w:noProof/>
        <w:lang w:val="en-US"/>
      </w:rPr>
      <w:pict>
        <v:shapetype id="_x0000_t202" coordsize="21600,21600" o:spt="202" path="m,l,21600r21600,l21600,xe">
          <v:stroke joinstyle="miter"/>
          <v:path gradientshapeok="t" o:connecttype="rect"/>
        </v:shapetype>
        <v:shape id="文本框 1030" o:spid="_x0000_s2056" type="#_x0000_t202" style="position:absolute;left:0;text-align:left;margin-left:0;margin-top:0;width:2in;height:2in;z-index:251674624;mso-wrap-style:none;mso-position-horizontal:center;mso-position-horizontal-relative:margin" filled="f" stroked="f">
          <v:textbox style="mso-fit-shape-to-text:t" inset="0,0,0,0">
            <w:txbxContent>
              <w:p w:rsidR="00C75DF9" w:rsidRDefault="00C75DF9">
                <w:pPr>
                  <w:pStyle w:val="Footer"/>
                </w:pPr>
                <w:fldSimple w:instr=" PAGE  \* MERGEFORMAT ">
                  <w:r>
                    <w:rPr>
                      <w:noProof/>
                    </w:rPr>
                    <w:t>- 17 -</w:t>
                  </w:r>
                </w:fldSimple>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DF9" w:rsidRDefault="00C75DF9">
    <w:pPr>
      <w:pStyle w:val="Footer"/>
      <w:jc w:val="center"/>
    </w:pPr>
    <w:r>
      <w:rPr>
        <w:noProof/>
        <w:lang w:val="en-US"/>
      </w:rPr>
      <w:pict>
        <v:shapetype id="_x0000_t202" coordsize="21600,21600" o:spt="202" path="m,l,21600r21600,l21600,xe">
          <v:stroke joinstyle="miter"/>
          <v:path gradientshapeok="t" o:connecttype="rect"/>
        </v:shapetype>
        <v:shape id="文本框 1031" o:spid="_x0000_s2057" type="#_x0000_t202" style="position:absolute;left:0;text-align:left;margin-left:0;margin-top:0;width:2in;height:2in;z-index:251676672;mso-wrap-style:none;mso-position-horizontal:center;mso-position-horizontal-relative:margin" filled="f" stroked="f">
          <v:textbox style="mso-fit-shape-to-text:t" inset="0,0,0,0">
            <w:txbxContent>
              <w:p w:rsidR="00C75DF9" w:rsidRDefault="00C75DF9">
                <w:pPr>
                  <w:pStyle w:val="Footer"/>
                </w:pPr>
                <w:fldSimple w:instr=" PAGE  \* MERGEFORMAT ">
                  <w:r>
                    <w:rPr>
                      <w:noProof/>
                    </w:rPr>
                    <w:t>- 18 -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DF9" w:rsidRDefault="00C75DF9" w:rsidP="00A40D2F">
      <w:r>
        <w:separator/>
      </w:r>
    </w:p>
  </w:footnote>
  <w:footnote w:type="continuationSeparator" w:id="1">
    <w:p w:rsidR="00C75DF9" w:rsidRDefault="00C75DF9" w:rsidP="00A40D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DF9" w:rsidRDefault="00C75DF9">
    <w:pPr>
      <w:pStyle w:val="Header"/>
      <w:pBdr>
        <w:bottom w:val="single" w:sz="4" w:space="1" w:color="000000"/>
      </w:pBdr>
      <w:jc w:val="both"/>
      <w:rPr>
        <w:lang w:val="en-US"/>
      </w:rPr>
    </w:pPr>
    <w:r>
      <w:rPr>
        <w:lang w:val="en-US"/>
      </w:rPr>
      <w:t>泰州医药高新技术产业开发区人民检察院</w:t>
    </w:r>
    <w:r>
      <w:rPr>
        <w:lang w:val="en-US"/>
      </w:rPr>
      <w:t>2024</w:t>
    </w:r>
    <w:r>
      <w:rPr>
        <w:lang w:val="en-US"/>
      </w:rPr>
      <w:t>年度</w:t>
    </w:r>
    <w:r>
      <w:t>单位决算公开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DF9" w:rsidRDefault="00C75DF9">
    <w:pPr>
      <w:pStyle w:val="Header"/>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0"/>
  <w:autoHyphenation/>
  <w:doNotHyphenateCaps/>
  <w:noPunctuationKerning/>
  <w:characterSpacingControl w:val="doNotCompress"/>
  <w:noLineBreaksAfter w:lang="zh-CN" w:val="$([{£¥·‘“〈《「『【〔〖〝﹙﹛﹝＄（．［｛￡￥"/>
  <w:noLineBreaksBefore w:lang="zh-CN" w:val="!%),.:;&gt;?]}¢¨°·ˇˉ―‖’”…‰′″›℃∶、。〃〉》」』】〕〗〞︶︺︾﹀﹄﹚﹜﹞！＂％＇），．：；？］｀｜｝～￠"/>
  <w:doNotValidateAgainstSchema/>
  <w:doNotDemarcateInvalidXml/>
  <w:hdrShapeDefaults>
    <o:shapedefaults v:ext="edit" spidmax="2062"/>
    <o:shapelayout v:ext="edit">
      <o:idmap v:ext="edit" data="2"/>
    </o:shapelayout>
  </w:hdrShapeDefaults>
  <w:footnotePr>
    <w:footnote w:id="0"/>
    <w:footnote w:id="1"/>
  </w:footnotePr>
  <w:endnotePr>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1F0F89"/>
    <w:rsid w:val="002E63B1"/>
    <w:rsid w:val="00407CA7"/>
    <w:rsid w:val="00413AD8"/>
    <w:rsid w:val="00442745"/>
    <w:rsid w:val="004743E0"/>
    <w:rsid w:val="004C0647"/>
    <w:rsid w:val="00671ED7"/>
    <w:rsid w:val="00672164"/>
    <w:rsid w:val="006732F1"/>
    <w:rsid w:val="006E012F"/>
    <w:rsid w:val="007C0F2D"/>
    <w:rsid w:val="008322BB"/>
    <w:rsid w:val="00867423"/>
    <w:rsid w:val="008B5B05"/>
    <w:rsid w:val="009965EA"/>
    <w:rsid w:val="00A40D2F"/>
    <w:rsid w:val="00A6752E"/>
    <w:rsid w:val="00B92181"/>
    <w:rsid w:val="00BD7F33"/>
    <w:rsid w:val="00C15920"/>
    <w:rsid w:val="00C75DF9"/>
    <w:rsid w:val="00C82582"/>
    <w:rsid w:val="00CF349C"/>
    <w:rsid w:val="00DD58FD"/>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D2F"/>
    <w:pPr>
      <w:widowControl w:val="0"/>
      <w:suppressAutoHyphens/>
    </w:pPr>
    <w:rPr>
      <w:rFonts w:ascii="Arial Unicode MS" w:hAnsi="Arial Unicode MS" w:cs="Arial Unicode MS"/>
      <w:kern w:val="0"/>
      <w:sz w:val="22"/>
      <w:lang w:val="zh-CN"/>
    </w:rPr>
  </w:style>
  <w:style w:type="paragraph" w:styleId="Heading1">
    <w:name w:val="heading 1"/>
    <w:basedOn w:val="Normal"/>
    <w:next w:val="Normal"/>
    <w:link w:val="Heading1Char"/>
    <w:uiPriority w:val="99"/>
    <w:qFormat/>
    <w:rsid w:val="00A40D2F"/>
    <w:pPr>
      <w:ind w:left="-40"/>
      <w:outlineLvl w:val="0"/>
    </w:pPr>
    <w:rPr>
      <w:sz w:val="52"/>
      <w:szCs w:val="52"/>
    </w:rPr>
  </w:style>
  <w:style w:type="paragraph" w:styleId="Heading2">
    <w:name w:val="heading 2"/>
    <w:basedOn w:val="Normal"/>
    <w:next w:val="Normal"/>
    <w:link w:val="Heading2Char"/>
    <w:uiPriority w:val="99"/>
    <w:qFormat/>
    <w:rsid w:val="00A40D2F"/>
    <w:pPr>
      <w:ind w:right="18"/>
      <w:jc w:val="center"/>
      <w:outlineLvl w:val="1"/>
    </w:pPr>
    <w:rPr>
      <w:sz w:val="44"/>
      <w:szCs w:val="44"/>
    </w:rPr>
  </w:style>
  <w:style w:type="paragraph" w:styleId="Heading3">
    <w:name w:val="heading 3"/>
    <w:basedOn w:val="Normal"/>
    <w:next w:val="Normal"/>
    <w:link w:val="Heading3Char"/>
    <w:uiPriority w:val="99"/>
    <w:qFormat/>
    <w:rsid w:val="00A40D2F"/>
    <w:pPr>
      <w:ind w:left="1"/>
      <w:jc w:val="center"/>
      <w:outlineLvl w:val="2"/>
    </w:pPr>
    <w:rPr>
      <w:sz w:val="40"/>
      <w:szCs w:val="40"/>
    </w:rPr>
  </w:style>
  <w:style w:type="paragraph" w:styleId="Heading4">
    <w:name w:val="heading 4"/>
    <w:basedOn w:val="Normal"/>
    <w:next w:val="Normal"/>
    <w:link w:val="Heading4Char"/>
    <w:uiPriority w:val="99"/>
    <w:qFormat/>
    <w:rsid w:val="00A40D2F"/>
    <w:pPr>
      <w:jc w:val="center"/>
      <w:outlineLvl w:val="3"/>
    </w:pPr>
    <w:rPr>
      <w:sz w:val="36"/>
      <w:szCs w:val="36"/>
    </w:rPr>
  </w:style>
  <w:style w:type="paragraph" w:styleId="Heading5">
    <w:name w:val="heading 5"/>
    <w:basedOn w:val="Normal"/>
    <w:next w:val="Normal"/>
    <w:link w:val="Heading5Char"/>
    <w:uiPriority w:val="99"/>
    <w:qFormat/>
    <w:rsid w:val="00A40D2F"/>
    <w:pPr>
      <w:ind w:left="112"/>
      <w:outlineLvl w:val="4"/>
    </w:pPr>
    <w:rPr>
      <w:sz w:val="33"/>
      <w:szCs w:val="3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C0A"/>
    <w:rPr>
      <w:rFonts w:ascii="Arial Unicode MS" w:hAnsi="Arial Unicode MS" w:cs="Arial Unicode MS"/>
      <w:b/>
      <w:bCs/>
      <w:kern w:val="44"/>
      <w:sz w:val="44"/>
      <w:szCs w:val="44"/>
      <w:lang w:val="zh-CN"/>
    </w:rPr>
  </w:style>
  <w:style w:type="character" w:customStyle="1" w:styleId="Heading2Char">
    <w:name w:val="Heading 2 Char"/>
    <w:basedOn w:val="DefaultParagraphFont"/>
    <w:link w:val="Heading2"/>
    <w:uiPriority w:val="9"/>
    <w:semiHidden/>
    <w:rsid w:val="00E02C0A"/>
    <w:rPr>
      <w:rFonts w:asciiTheme="majorHAnsi" w:eastAsiaTheme="majorEastAsia" w:hAnsiTheme="majorHAnsi" w:cstheme="majorBidi"/>
      <w:b/>
      <w:bCs/>
      <w:kern w:val="0"/>
      <w:sz w:val="32"/>
      <w:szCs w:val="32"/>
      <w:lang w:val="zh-CN"/>
    </w:rPr>
  </w:style>
  <w:style w:type="character" w:customStyle="1" w:styleId="Heading3Char">
    <w:name w:val="Heading 3 Char"/>
    <w:basedOn w:val="DefaultParagraphFont"/>
    <w:link w:val="Heading3"/>
    <w:uiPriority w:val="9"/>
    <w:semiHidden/>
    <w:rsid w:val="00E02C0A"/>
    <w:rPr>
      <w:rFonts w:ascii="Arial Unicode MS" w:hAnsi="Arial Unicode MS" w:cs="Arial Unicode MS"/>
      <w:b/>
      <w:bCs/>
      <w:kern w:val="0"/>
      <w:sz w:val="32"/>
      <w:szCs w:val="32"/>
      <w:lang w:val="zh-CN"/>
    </w:rPr>
  </w:style>
  <w:style w:type="character" w:customStyle="1" w:styleId="Heading4Char">
    <w:name w:val="Heading 4 Char"/>
    <w:basedOn w:val="DefaultParagraphFont"/>
    <w:link w:val="Heading4"/>
    <w:uiPriority w:val="9"/>
    <w:semiHidden/>
    <w:rsid w:val="00E02C0A"/>
    <w:rPr>
      <w:rFonts w:asciiTheme="majorHAnsi" w:eastAsiaTheme="majorEastAsia" w:hAnsiTheme="majorHAnsi" w:cstheme="majorBidi"/>
      <w:b/>
      <w:bCs/>
      <w:kern w:val="0"/>
      <w:sz w:val="28"/>
      <w:szCs w:val="28"/>
      <w:lang w:val="zh-CN"/>
    </w:rPr>
  </w:style>
  <w:style w:type="character" w:customStyle="1" w:styleId="Heading5Char">
    <w:name w:val="Heading 5 Char"/>
    <w:basedOn w:val="DefaultParagraphFont"/>
    <w:link w:val="Heading5"/>
    <w:uiPriority w:val="9"/>
    <w:semiHidden/>
    <w:rsid w:val="00E02C0A"/>
    <w:rPr>
      <w:rFonts w:ascii="Arial Unicode MS" w:hAnsi="Arial Unicode MS" w:cs="Arial Unicode MS"/>
      <w:b/>
      <w:bCs/>
      <w:kern w:val="0"/>
      <w:sz w:val="28"/>
      <w:szCs w:val="28"/>
      <w:lang w:val="zh-CN"/>
    </w:rPr>
  </w:style>
  <w:style w:type="paragraph" w:styleId="Caption">
    <w:name w:val="caption"/>
    <w:basedOn w:val="Normal"/>
    <w:next w:val="Normal"/>
    <w:uiPriority w:val="99"/>
    <w:qFormat/>
    <w:rsid w:val="00A40D2F"/>
    <w:pPr>
      <w:suppressLineNumbers/>
      <w:spacing w:before="120" w:after="120"/>
    </w:pPr>
    <w:rPr>
      <w:i/>
      <w:iCs/>
      <w:sz w:val="24"/>
      <w:szCs w:val="24"/>
    </w:rPr>
  </w:style>
  <w:style w:type="paragraph" w:styleId="BodyText">
    <w:name w:val="Body Text"/>
    <w:basedOn w:val="Normal"/>
    <w:link w:val="BodyTextChar"/>
    <w:uiPriority w:val="99"/>
    <w:rsid w:val="00A40D2F"/>
    <w:rPr>
      <w:sz w:val="32"/>
      <w:szCs w:val="32"/>
    </w:rPr>
  </w:style>
  <w:style w:type="character" w:customStyle="1" w:styleId="BodyTextChar">
    <w:name w:val="Body Text Char"/>
    <w:basedOn w:val="DefaultParagraphFont"/>
    <w:link w:val="BodyText"/>
    <w:uiPriority w:val="99"/>
    <w:semiHidden/>
    <w:rsid w:val="00E02C0A"/>
    <w:rPr>
      <w:rFonts w:ascii="Arial Unicode MS" w:hAnsi="Arial Unicode MS" w:cs="Arial Unicode MS"/>
      <w:kern w:val="0"/>
      <w:sz w:val="22"/>
      <w:lang w:val="zh-CN"/>
    </w:rPr>
  </w:style>
  <w:style w:type="paragraph" w:styleId="Footer">
    <w:name w:val="footer"/>
    <w:basedOn w:val="Normal"/>
    <w:link w:val="FooterChar"/>
    <w:uiPriority w:val="99"/>
    <w:rsid w:val="00A40D2F"/>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E02C0A"/>
    <w:rPr>
      <w:rFonts w:ascii="Arial Unicode MS" w:hAnsi="Arial Unicode MS" w:cs="Arial Unicode MS"/>
      <w:kern w:val="0"/>
      <w:sz w:val="18"/>
      <w:szCs w:val="18"/>
      <w:lang w:val="zh-CN"/>
    </w:rPr>
  </w:style>
  <w:style w:type="paragraph" w:styleId="Header">
    <w:name w:val="header"/>
    <w:basedOn w:val="Normal"/>
    <w:link w:val="HeaderChar"/>
    <w:uiPriority w:val="99"/>
    <w:rsid w:val="00A40D2F"/>
    <w:pPr>
      <w:pBdr>
        <w:bottom w:val="single" w:sz="6" w:space="1" w:color="000000"/>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E02C0A"/>
    <w:rPr>
      <w:rFonts w:ascii="Arial Unicode MS" w:hAnsi="Arial Unicode MS" w:cs="Arial Unicode MS"/>
      <w:kern w:val="0"/>
      <w:sz w:val="18"/>
      <w:szCs w:val="18"/>
      <w:lang w:val="zh-CN"/>
    </w:rPr>
  </w:style>
  <w:style w:type="paragraph" w:styleId="List">
    <w:name w:val="List"/>
    <w:basedOn w:val="BodyText"/>
    <w:uiPriority w:val="99"/>
    <w:rsid w:val="00A40D2F"/>
  </w:style>
  <w:style w:type="table" w:styleId="TableGrid">
    <w:name w:val="Table Grid"/>
    <w:basedOn w:val="TableNormal"/>
    <w:uiPriority w:val="99"/>
    <w:rsid w:val="00A40D2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编号符号"/>
    <w:uiPriority w:val="99"/>
    <w:rsid w:val="00A40D2F"/>
  </w:style>
  <w:style w:type="character" w:customStyle="1" w:styleId="a0">
    <w:name w:val="页眉 字符"/>
    <w:basedOn w:val="DefaultParagraphFont"/>
    <w:uiPriority w:val="99"/>
    <w:rsid w:val="00A40D2F"/>
    <w:rPr>
      <w:rFonts w:ascii="Arial Unicode MS" w:eastAsia="Times New Roman" w:hAnsi="Arial Unicode MS" w:cs="Arial Unicode MS"/>
      <w:sz w:val="18"/>
      <w:szCs w:val="18"/>
      <w:lang w:val="zh-CN"/>
    </w:rPr>
  </w:style>
  <w:style w:type="character" w:customStyle="1" w:styleId="a1">
    <w:name w:val="页脚 字符"/>
    <w:basedOn w:val="DefaultParagraphFont"/>
    <w:uiPriority w:val="99"/>
    <w:rsid w:val="00A40D2F"/>
    <w:rPr>
      <w:rFonts w:ascii="Arial Unicode MS" w:eastAsia="Times New Roman" w:hAnsi="Arial Unicode MS" w:cs="Arial Unicode MS"/>
      <w:sz w:val="18"/>
      <w:szCs w:val="18"/>
      <w:lang w:val="zh-CN"/>
    </w:rPr>
  </w:style>
  <w:style w:type="paragraph" w:customStyle="1" w:styleId="a2">
    <w:name w:val="标题样式"/>
    <w:basedOn w:val="Normal"/>
    <w:next w:val="BodyText"/>
    <w:uiPriority w:val="99"/>
    <w:rsid w:val="00A40D2F"/>
    <w:pPr>
      <w:keepNext/>
      <w:spacing w:before="240" w:after="120"/>
    </w:pPr>
    <w:rPr>
      <w:rFonts w:ascii="Liberation Sans" w:eastAsia="Liberation Sans" w:cs="Liberation Sans"/>
      <w:sz w:val="28"/>
      <w:szCs w:val="28"/>
    </w:rPr>
  </w:style>
  <w:style w:type="paragraph" w:customStyle="1" w:styleId="a3">
    <w:name w:val="索引"/>
    <w:basedOn w:val="Normal"/>
    <w:uiPriority w:val="99"/>
    <w:rsid w:val="00A40D2F"/>
    <w:pPr>
      <w:suppressLineNumbers/>
    </w:pPr>
  </w:style>
  <w:style w:type="paragraph" w:customStyle="1" w:styleId="a4">
    <w:name w:val="页眉与页脚"/>
    <w:basedOn w:val="Normal"/>
    <w:uiPriority w:val="99"/>
    <w:rsid w:val="00A40D2F"/>
  </w:style>
  <w:style w:type="paragraph" w:customStyle="1" w:styleId="1">
    <w:name w:val="列表段落1"/>
    <w:basedOn w:val="Normal"/>
    <w:uiPriority w:val="99"/>
    <w:rsid w:val="00A40D2F"/>
    <w:pPr>
      <w:ind w:left="2039" w:hanging="782"/>
    </w:pPr>
  </w:style>
  <w:style w:type="paragraph" w:customStyle="1" w:styleId="TableParagraph">
    <w:name w:val="Table Paragraph"/>
    <w:basedOn w:val="Normal"/>
    <w:uiPriority w:val="99"/>
    <w:rsid w:val="00A40D2F"/>
    <w:rPr>
      <w:rFonts w:ascii="宋体" w:hAnsi="宋体" w:cs="宋体"/>
    </w:rPr>
  </w:style>
  <w:style w:type="paragraph" w:customStyle="1" w:styleId="a5">
    <w:name w:val="表格内容"/>
    <w:basedOn w:val="Normal"/>
    <w:uiPriority w:val="99"/>
    <w:rsid w:val="00A40D2F"/>
    <w:pPr>
      <w:suppressLineNumbers/>
    </w:pPr>
  </w:style>
  <w:style w:type="paragraph" w:customStyle="1" w:styleId="a6">
    <w:name w:val="表格标题"/>
    <w:basedOn w:val="a5"/>
    <w:uiPriority w:val="99"/>
    <w:rsid w:val="00A40D2F"/>
    <w:pPr>
      <w:jc w:val="center"/>
    </w:pPr>
    <w:rPr>
      <w:b/>
      <w:bCs/>
    </w:rPr>
  </w:style>
  <w:style w:type="paragraph" w:customStyle="1" w:styleId="a7">
    <w:name w:val="预格式化的文本"/>
    <w:basedOn w:val="Normal"/>
    <w:uiPriority w:val="99"/>
    <w:rsid w:val="00A40D2F"/>
    <w:rPr>
      <w:rFonts w:ascii="Liberation Mono" w:eastAsia="新宋体" w:hAnsi="Liberation Mono" w:cs="Liberation Mono"/>
      <w:sz w:val="20"/>
      <w:szCs w:val="20"/>
    </w:rPr>
  </w:style>
  <w:style w:type="table" w:customStyle="1" w:styleId="TableNormal1">
    <w:name w:val="Table Normal1"/>
    <w:uiPriority w:val="99"/>
    <w:rsid w:val="00A40D2F"/>
    <w:rPr>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webSettings" Target="webSettings.xml"/><Relationship Id="rId21" Type="http://schemas.openxmlformats.org/officeDocument/2006/relationships/image" Target="media/image1.png"/><Relationship Id="rId7" Type="http://schemas.openxmlformats.org/officeDocument/2006/relationships/header" Target="header2.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ettings" Target="setting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42</Pages>
  <Words>3119</Words>
  <Characters>17780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subject/>
  <dc:creator>陈长军(本处室套红)</dc:creator>
  <cp:keywords/>
  <dc:description/>
  <cp:lastModifiedBy>未定义</cp:lastModifiedBy>
  <cp:revision>2</cp:revision>
  <dcterms:created xsi:type="dcterms:W3CDTF">2025-08-01T04:43:00Z</dcterms:created>
  <dcterms:modified xsi:type="dcterms:W3CDTF">2025-08-01T04:43:00Z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ÿþ¹eckýVEŒ⁄ech Y thV </vt:lpwstr>
  </property>
  <property fmtid="{D5CDD505-2E9C-101B-9397-08002B2CF9AE}" pid="3" name="ICV">
    <vt:lpwstr>A531D56D84014C68B649E63286BEA6BA_13</vt:lpwstr>
  </property>
  <property fmtid="{D5CDD505-2E9C-101B-9397-08002B2CF9AE}" pid="4" name="KSOProductBuildVer">
    <vt:lpwstr>2052-12.1.0.21541</vt:lpwstr>
  </property>
  <property fmtid="{D5CDD505-2E9C-101B-9397-08002B2CF9AE}" pid="5" name="KSOTemplateDocerSaveRecord">
    <vt:lpwstr>eyJoZGlkIjoiODM5ZWJjZGI4ZjI3OTI1NThiNGI5MDJhMjg2MWRmMjIiLCJ1c2VySWQiOiIyNzcxMjA5MjIifQ==</vt:lpwstr>
  </property>
</Properties>
</file>