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2"/>
      </w:tblGrid>
      <w:tr w:rsidR="004C2667">
        <w:trPr>
          <w:trHeight w:val="4054"/>
        </w:trPr>
        <w:tc>
          <w:tcPr>
            <w:tcW w:w="10402" w:type="dxa"/>
            <w:tcBorders>
              <w:top w:val="nil"/>
              <w:left w:val="nil"/>
              <w:bottom w:val="nil"/>
              <w:right w:val="nil"/>
            </w:tcBorders>
          </w:tcPr>
          <w:p w:rsidR="004C2667" w:rsidRPr="002C5B30" w:rsidRDefault="004C2667" w:rsidP="002C5B30">
            <w:pPr>
              <w:pStyle w:val="BodyText"/>
              <w:spacing w:line="550" w:lineRule="exact"/>
              <w:jc w:val="both"/>
              <w:rPr>
                <w:rFonts w:ascii="仿宋" w:eastAsia="仿宋" w:hAnsi="仿宋" w:cs="Times New Roman"/>
                <w:b/>
                <w:bCs/>
                <w:color w:val="FF0000"/>
                <w:sz w:val="22"/>
                <w:szCs w:val="22"/>
              </w:rPr>
            </w:pPr>
          </w:p>
        </w:tc>
      </w:tr>
      <w:tr w:rsidR="004C2667">
        <w:trPr>
          <w:trHeight w:val="4945"/>
        </w:trPr>
        <w:tc>
          <w:tcPr>
            <w:tcW w:w="10402" w:type="dxa"/>
            <w:tcBorders>
              <w:top w:val="nil"/>
              <w:left w:val="nil"/>
              <w:bottom w:val="nil"/>
              <w:right w:val="nil"/>
            </w:tcBorders>
            <w:vAlign w:val="center"/>
          </w:tcPr>
          <w:p w:rsidR="004C2667" w:rsidRPr="002C5B30" w:rsidRDefault="004C2667" w:rsidP="004C2667">
            <w:pPr>
              <w:ind w:rightChars="129" w:right="31680"/>
              <w:jc w:val="center"/>
              <w:rPr>
                <w:rFonts w:ascii="仿宋" w:eastAsia="仿宋" w:hAnsi="仿宋"/>
                <w:b/>
                <w:bCs/>
                <w:color w:val="FF0000"/>
              </w:rPr>
            </w:pPr>
            <w:r w:rsidRPr="002C5B30">
              <w:rPr>
                <w:rFonts w:ascii="宋体" w:hAnsi="宋体" w:cs="宋体"/>
                <w:b/>
                <w:bCs/>
                <w:sz w:val="52"/>
                <w:szCs w:val="52"/>
              </w:rPr>
              <w:t>2025</w:t>
            </w:r>
            <w:r w:rsidRPr="002C5B30">
              <w:rPr>
                <w:rFonts w:ascii="宋体" w:hAnsi="宋体" w:cs="宋体" w:hint="eastAsia"/>
                <w:b/>
                <w:bCs/>
                <w:sz w:val="52"/>
                <w:szCs w:val="52"/>
              </w:rPr>
              <w:t>年度</w:t>
            </w:r>
            <w:r w:rsidRPr="002C5B30">
              <w:rPr>
                <w:rFonts w:ascii="宋体" w:hAnsi="宋体"/>
                <w:b/>
                <w:bCs/>
                <w:sz w:val="52"/>
                <w:szCs w:val="52"/>
              </w:rPr>
              <w:br/>
            </w:r>
            <w:r w:rsidRPr="002C5B30">
              <w:rPr>
                <w:rFonts w:ascii="宋体" w:hAnsi="宋体" w:cs="宋体" w:hint="eastAsia"/>
                <w:b/>
                <w:bCs/>
                <w:sz w:val="52"/>
                <w:szCs w:val="52"/>
              </w:rPr>
              <w:t>泰州医药高新技术产业开发区人民检察院</w:t>
            </w:r>
            <w:r w:rsidRPr="002C5B30">
              <w:rPr>
                <w:rFonts w:ascii="宋体" w:hAnsi="宋体"/>
                <w:b/>
                <w:bCs/>
                <w:sz w:val="52"/>
                <w:szCs w:val="52"/>
              </w:rPr>
              <w:br/>
            </w:r>
            <w:r w:rsidRPr="002C5B30">
              <w:rPr>
                <w:rFonts w:ascii="宋体" w:hAnsi="宋体" w:cs="宋体" w:hint="eastAsia"/>
                <w:b/>
                <w:bCs/>
                <w:sz w:val="52"/>
                <w:szCs w:val="52"/>
              </w:rPr>
              <w:t>单位预算公开</w:t>
            </w:r>
          </w:p>
        </w:tc>
      </w:tr>
    </w:tbl>
    <w:p w:rsidR="004C2667" w:rsidRDefault="004C2667" w:rsidP="004C2667">
      <w:pPr>
        <w:ind w:rightChars="129" w:right="31680"/>
        <w:jc w:val="both"/>
        <w:rPr>
          <w:rFonts w:ascii="宋体" w:hAnsi="宋体"/>
          <w:b/>
          <w:bCs/>
          <w:sz w:val="52"/>
          <w:szCs w:val="52"/>
        </w:rPr>
        <w:sectPr w:rsidR="004C2667">
          <w:headerReference w:type="default" r:id="rId6"/>
          <w:headerReference w:type="first" r:id="rId7"/>
          <w:pgSz w:w="11906" w:h="16838"/>
          <w:pgMar w:top="1580" w:right="1020" w:bottom="770" w:left="1020" w:header="170" w:footer="280" w:gutter="0"/>
          <w:cols w:space="720"/>
          <w:formProt w:val="0"/>
          <w:titlePg/>
          <w:docGrid w:linePitch="100"/>
        </w:sectPr>
      </w:pPr>
    </w:p>
    <w:p w:rsidR="004C2667" w:rsidRDefault="004C2667">
      <w:pPr>
        <w:pStyle w:val="BodyText"/>
        <w:spacing w:before="4"/>
        <w:rPr>
          <w:rFonts w:ascii="华文仿宋" w:eastAsia="华文仿宋" w:hAnsi="华文仿宋"/>
          <w:sz w:val="10"/>
          <w:szCs w:val="10"/>
        </w:rPr>
      </w:pPr>
    </w:p>
    <w:p w:rsidR="004C2667" w:rsidRDefault="004C2667">
      <w:pPr>
        <w:pStyle w:val="Heading2"/>
        <w:tabs>
          <w:tab w:val="left" w:pos="880"/>
        </w:tabs>
        <w:snapToGrid w:val="0"/>
        <w:ind w:right="313"/>
        <w:rPr>
          <w:rFonts w:ascii="仿宋" w:eastAsia="仿宋" w:hAnsi="仿宋"/>
        </w:rPr>
      </w:pPr>
      <w:r>
        <w:rPr>
          <w:rFonts w:ascii="仿宋" w:eastAsia="仿宋" w:hAnsi="仿宋" w:cs="仿宋" w:hint="eastAsia"/>
          <w:b/>
          <w:bCs/>
        </w:rPr>
        <w:t>目</w:t>
      </w:r>
      <w:r>
        <w:rPr>
          <w:rFonts w:ascii="仿宋" w:eastAsia="仿宋" w:hAnsi="仿宋"/>
          <w:b/>
          <w:bCs/>
        </w:rPr>
        <w:tab/>
      </w:r>
      <w:r>
        <w:rPr>
          <w:rFonts w:ascii="仿宋" w:eastAsia="仿宋" w:hAnsi="仿宋" w:cs="仿宋" w:hint="eastAsia"/>
          <w:b/>
          <w:bCs/>
        </w:rPr>
        <w:t>录</w:t>
      </w:r>
    </w:p>
    <w:p w:rsidR="004C2667" w:rsidRDefault="004C2667">
      <w:pPr>
        <w:pStyle w:val="BodyText"/>
        <w:snapToGrid w:val="0"/>
        <w:spacing w:before="7"/>
        <w:rPr>
          <w:rFonts w:ascii="仿宋" w:eastAsia="仿宋" w:hAnsi="仿宋"/>
          <w:sz w:val="27"/>
          <w:szCs w:val="27"/>
        </w:rPr>
      </w:pP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b/>
          <w:bCs/>
        </w:rPr>
        <w:t>第一部分</w:t>
      </w:r>
      <w:r>
        <w:rPr>
          <w:rFonts w:ascii="仿宋" w:eastAsia="仿宋" w:hAnsi="仿宋" w:cs="仿宋"/>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4C2667" w:rsidRDefault="004C2667" w:rsidP="00570E4B">
      <w:pPr>
        <w:pStyle w:val="BodyText"/>
        <w:tabs>
          <w:tab w:val="left" w:pos="2249"/>
        </w:tabs>
        <w:snapToGrid w:val="0"/>
        <w:spacing w:line="312" w:lineRule="auto"/>
        <w:ind w:leftChars="300" w:left="31680" w:hanging="11"/>
        <w:jc w:val="both"/>
        <w:rPr>
          <w:rFonts w:ascii="仿宋" w:eastAsia="仿宋" w:hAnsi="仿宋"/>
        </w:rPr>
      </w:pPr>
      <w:r>
        <w:rPr>
          <w:rFonts w:ascii="仿宋" w:eastAsia="仿宋" w:hAnsi="仿宋" w:cs="仿宋" w:hint="eastAsia"/>
        </w:rPr>
        <w:t>一、主要职能</w:t>
      </w:r>
    </w:p>
    <w:p w:rsidR="004C2667" w:rsidRDefault="004C2667" w:rsidP="00570E4B">
      <w:pPr>
        <w:pStyle w:val="BodyText"/>
        <w:tabs>
          <w:tab w:val="left" w:pos="2249"/>
        </w:tabs>
        <w:snapToGrid w:val="0"/>
        <w:spacing w:line="312" w:lineRule="auto"/>
        <w:ind w:leftChars="300" w:left="31680" w:hanging="11"/>
        <w:jc w:val="both"/>
        <w:rPr>
          <w:rFonts w:ascii="仿宋" w:eastAsia="仿宋" w:hAnsi="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4C2667" w:rsidRDefault="004C2667" w:rsidP="00570E4B">
      <w:pPr>
        <w:pStyle w:val="BodyText"/>
        <w:tabs>
          <w:tab w:val="left" w:pos="2249"/>
        </w:tabs>
        <w:snapToGrid w:val="0"/>
        <w:spacing w:line="312" w:lineRule="auto"/>
        <w:ind w:leftChars="300" w:left="31680" w:hanging="11"/>
        <w:jc w:val="both"/>
        <w:rPr>
          <w:rFonts w:ascii="仿宋" w:eastAsia="仿宋" w:hAnsi="仿宋"/>
        </w:rPr>
      </w:pPr>
      <w:r>
        <w:rPr>
          <w:rFonts w:ascii="仿宋" w:eastAsia="仿宋" w:hAnsi="仿宋" w:cs="仿宋" w:hint="eastAsia"/>
        </w:rPr>
        <w:t>三、</w:t>
      </w:r>
      <w:r>
        <w:rPr>
          <w:rFonts w:ascii="仿宋" w:eastAsia="仿宋" w:hAnsi="仿宋" w:cs="仿宋"/>
        </w:rPr>
        <w:t>2025</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4C2667" w:rsidRDefault="004C2667" w:rsidP="00570E4B">
      <w:pPr>
        <w:pStyle w:val="BodyText"/>
        <w:snapToGrid w:val="0"/>
        <w:spacing w:line="312" w:lineRule="auto"/>
        <w:ind w:leftChars="300" w:left="31680" w:hanging="11"/>
        <w:jc w:val="both"/>
        <w:rPr>
          <w:rFonts w:ascii="仿宋" w:eastAsia="仿宋" w:hAnsi="仿宋"/>
          <w:b/>
          <w:bCs/>
        </w:rPr>
      </w:pPr>
      <w:r>
        <w:rPr>
          <w:rFonts w:ascii="仿宋" w:eastAsia="仿宋" w:hAnsi="仿宋" w:cs="仿宋" w:hint="eastAsia"/>
          <w:b/>
          <w:bCs/>
          <w:lang w:val="en-US"/>
        </w:rPr>
        <w:t>第二部分</w:t>
      </w:r>
      <w:r>
        <w:rPr>
          <w:rFonts w:ascii="仿宋" w:eastAsia="仿宋" w:hAnsi="仿宋" w:cs="仿宋"/>
          <w:b/>
          <w:bCs/>
          <w:lang w:val="en-US"/>
        </w:rPr>
        <w:t xml:space="preserve"> </w:t>
      </w:r>
      <w:r>
        <w:rPr>
          <w:rFonts w:ascii="仿宋" w:eastAsia="仿宋" w:hAnsi="仿宋" w:cs="仿宋"/>
          <w:b/>
          <w:bCs/>
          <w:color w:val="000000"/>
          <w:sz w:val="30"/>
          <w:szCs w:val="30"/>
          <w:lang w:val="en-US"/>
        </w:rPr>
        <w:t>2025</w:t>
      </w:r>
      <w:r>
        <w:rPr>
          <w:rFonts w:ascii="仿宋" w:eastAsia="仿宋" w:hAnsi="仿宋" w:cs="仿宋" w:hint="eastAsia"/>
          <w:b/>
          <w:bCs/>
          <w:lang w:val="en-US"/>
        </w:rPr>
        <w:t>年度</w:t>
      </w:r>
      <w:r>
        <w:rPr>
          <w:rFonts w:ascii="仿宋" w:eastAsia="仿宋" w:hAnsi="仿宋" w:cs="仿宋" w:hint="eastAsia"/>
          <w:b/>
          <w:bCs/>
        </w:rPr>
        <w:t>单位预算表</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一、收支总表</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二、收入总表</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三、支出总表</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四、财政拨款收支总表</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五、财政拨款支出表（功能科目）</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六、财政拨款基本支出表（经济科目）</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七、一般公共预算支出表</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八、一般公共预算基本支出表</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九、一般公共预算“三公”经费、会议费、培训费支出表</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十、政府性基金预算支出表</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4C2667" w:rsidRDefault="004C2667" w:rsidP="00570E4B">
      <w:pPr>
        <w:pStyle w:val="BodyText"/>
        <w:snapToGrid w:val="0"/>
        <w:spacing w:line="312" w:lineRule="auto"/>
        <w:ind w:leftChars="300" w:left="31680" w:hanging="11"/>
        <w:jc w:val="both"/>
        <w:rPr>
          <w:rFonts w:ascii="仿宋" w:eastAsia="仿宋" w:hAnsi="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4C2667" w:rsidRDefault="004C2667" w:rsidP="00570E4B">
      <w:pPr>
        <w:pStyle w:val="BodyText"/>
        <w:snapToGrid w:val="0"/>
        <w:spacing w:line="312" w:lineRule="auto"/>
        <w:ind w:leftChars="300" w:left="31680" w:right="506" w:hanging="11"/>
        <w:jc w:val="both"/>
        <w:rPr>
          <w:rFonts w:ascii="仿宋" w:eastAsia="仿宋" w:hAnsi="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b/>
          <w:bCs/>
          <w:lang w:val="en-US"/>
        </w:rPr>
        <w:t xml:space="preserve"> </w:t>
      </w:r>
      <w:r>
        <w:rPr>
          <w:rFonts w:ascii="仿宋" w:eastAsia="仿宋" w:hAnsi="仿宋" w:cs="仿宋"/>
          <w:b/>
          <w:bCs/>
          <w:color w:val="000000"/>
          <w:sz w:val="30"/>
          <w:szCs w:val="30"/>
          <w:lang w:val="en-US"/>
        </w:rPr>
        <w:t>2025</w:t>
      </w:r>
      <w:r>
        <w:rPr>
          <w:rFonts w:ascii="仿宋" w:eastAsia="仿宋" w:hAnsi="仿宋" w:cs="仿宋" w:hint="eastAsia"/>
          <w:b/>
          <w:bCs/>
          <w:color w:val="000000"/>
          <w:sz w:val="30"/>
          <w:szCs w:val="30"/>
          <w:lang w:val="en-US"/>
        </w:rPr>
        <w:t>年度</w:t>
      </w:r>
      <w:r>
        <w:rPr>
          <w:rFonts w:ascii="仿宋" w:eastAsia="仿宋" w:hAnsi="仿宋" w:cs="仿宋" w:hint="eastAsia"/>
          <w:b/>
          <w:bCs/>
          <w:color w:val="000000"/>
          <w:sz w:val="30"/>
          <w:szCs w:val="30"/>
        </w:rPr>
        <w:t>单位</w:t>
      </w:r>
      <w:r>
        <w:rPr>
          <w:rFonts w:ascii="仿宋" w:eastAsia="仿宋" w:hAnsi="仿宋" w:cs="仿宋" w:hint="eastAsia"/>
          <w:b/>
          <w:bCs/>
          <w:color w:val="000000"/>
          <w:sz w:val="30"/>
          <w:szCs w:val="30"/>
          <w:lang w:val="en-US"/>
        </w:rPr>
        <w:t>预算情况说明</w:t>
      </w:r>
    </w:p>
    <w:p w:rsidR="004C2667" w:rsidRDefault="004C2667" w:rsidP="00570E4B">
      <w:pPr>
        <w:pStyle w:val="BodyText"/>
        <w:snapToGrid w:val="0"/>
        <w:spacing w:line="312" w:lineRule="auto"/>
        <w:ind w:leftChars="300" w:left="31680" w:right="2575" w:hanging="11"/>
        <w:jc w:val="both"/>
        <w:rPr>
          <w:rFonts w:ascii="仿宋" w:eastAsia="仿宋" w:hAnsi="仿宋"/>
          <w:b/>
          <w:bCs/>
          <w:color w:val="000000"/>
          <w:sz w:val="30"/>
          <w:szCs w:val="30"/>
          <w:lang w:val="en-US"/>
        </w:rPr>
      </w:pPr>
      <w:r>
        <w:rPr>
          <w:rFonts w:ascii="仿宋" w:eastAsia="仿宋" w:hAnsi="仿宋" w:cs="仿宋" w:hint="eastAsia"/>
          <w:b/>
          <w:bCs/>
          <w:lang w:val="en-US"/>
        </w:rPr>
        <w:t>第四部分</w:t>
      </w:r>
      <w:r>
        <w:rPr>
          <w:rFonts w:ascii="仿宋" w:eastAsia="仿宋" w:hAnsi="仿宋" w:cs="仿宋"/>
          <w:b/>
          <w:bCs/>
          <w:lang w:val="en-US"/>
        </w:rPr>
        <w:t xml:space="preserve"> </w:t>
      </w:r>
      <w:r>
        <w:rPr>
          <w:rFonts w:ascii="仿宋" w:eastAsia="仿宋" w:hAnsi="仿宋" w:cs="仿宋" w:hint="eastAsia"/>
          <w:b/>
          <w:bCs/>
          <w:lang w:val="en-US"/>
        </w:rPr>
        <w:t>名词解释</w:t>
      </w:r>
    </w:p>
    <w:p w:rsidR="004C2667" w:rsidRDefault="004C2667" w:rsidP="00570E4B">
      <w:pPr>
        <w:pStyle w:val="BodyText"/>
        <w:snapToGrid w:val="0"/>
        <w:spacing w:line="312" w:lineRule="auto"/>
        <w:ind w:leftChars="300" w:left="31680" w:right="2414" w:hanging="9"/>
        <w:jc w:val="both"/>
        <w:rPr>
          <w:rFonts w:ascii="仿宋" w:eastAsia="仿宋" w:hAnsi="仿宋"/>
        </w:rPr>
        <w:sectPr w:rsidR="004C2667">
          <w:footerReference w:type="default" r:id="rId8"/>
          <w:pgSz w:w="11906" w:h="16838"/>
          <w:pgMar w:top="1580" w:right="1020" w:bottom="770" w:left="1020" w:header="170" w:footer="280" w:gutter="0"/>
          <w:pgNumType w:fmt="numberInDash" w:start="1"/>
          <w:cols w:space="720"/>
          <w:formProt w:val="0"/>
          <w:docGrid w:linePitch="100"/>
        </w:sectPr>
      </w:pPr>
    </w:p>
    <w:p w:rsidR="004C2667" w:rsidRDefault="004C2667">
      <w:pPr>
        <w:pStyle w:val="BodyText"/>
        <w:spacing w:before="1"/>
        <w:rPr>
          <w:rFonts w:ascii="华文仿宋" w:eastAsia="华文仿宋" w:hAnsi="华文仿宋"/>
          <w:sz w:val="14"/>
          <w:szCs w:val="14"/>
        </w:rPr>
      </w:pPr>
    </w:p>
    <w:p w:rsidR="004C2667" w:rsidRDefault="004C2667" w:rsidP="00570E4B">
      <w:pPr>
        <w:pStyle w:val="Heading4"/>
        <w:tabs>
          <w:tab w:val="left" w:pos="4395"/>
        </w:tabs>
        <w:spacing w:line="606" w:lineRule="exact"/>
        <w:ind w:rightChars="229" w:right="31680"/>
        <w:rPr>
          <w:rFonts w:ascii="仿宋" w:eastAsia="仿宋" w:hAnsi="仿宋"/>
          <w:b/>
          <w:bCs/>
        </w:rPr>
      </w:pPr>
      <w:r>
        <w:rPr>
          <w:rFonts w:ascii="仿宋" w:eastAsia="仿宋" w:hAnsi="仿宋" w:cs="仿宋" w:hint="eastAsia"/>
          <w:b/>
          <w:bCs/>
        </w:rPr>
        <w:t>第一部分单位概况</w:t>
      </w:r>
    </w:p>
    <w:p w:rsidR="004C2667" w:rsidRDefault="004C2667" w:rsidP="00570E4B">
      <w:pPr>
        <w:ind w:rightChars="229" w:right="31680"/>
        <w:jc w:val="both"/>
      </w:pPr>
    </w:p>
    <w:p w:rsidR="004C2667" w:rsidRDefault="004C2667" w:rsidP="00570E4B">
      <w:pPr>
        <w:pStyle w:val="BodyText"/>
        <w:spacing w:line="360" w:lineRule="auto"/>
        <w:ind w:leftChars="200" w:left="31680" w:rightChars="229" w:right="31680" w:firstLine="658"/>
        <w:jc w:val="both"/>
        <w:rPr>
          <w:rFonts w:ascii="仿宋" w:eastAsia="仿宋" w:hAnsi="仿宋"/>
          <w:b/>
          <w:bCs/>
        </w:rPr>
      </w:pPr>
      <w:r>
        <w:rPr>
          <w:rFonts w:ascii="仿宋" w:eastAsia="仿宋" w:hAnsi="仿宋" w:cs="仿宋" w:hint="eastAsia"/>
          <w:b/>
          <w:bCs/>
        </w:rPr>
        <w:t>一、主要职能</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（一）深入贯彻习近平新时代中国特色社会主义思想，深入贯彻党的路线方针政策和决策部署，坚持党对检察工作的绝对领导，坚决维护习近平总书记的核心地位，坚决维护党中央权威和集中统一领导。</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（二）贯彻落实上级人民检察院工作方针、总体规划，确定本院检察工作任务，并组织实施。</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（三）负责对刑事案件依法审查批准逮捕、决定逮捕、提起公诉。</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（四）负责对刑事、民事、行政诉讼活动及刑事、民事、行政判决和裁定等生效法律文书执行的法律监督工作。</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（五）负责提起公益诉讼工作。</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（六）负责对社区矫正机构等单位执法活动的法律监督工作。</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（七）受理控告申诉和举报，承办国家赔偿案件和国家司法救助案件。</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（八）负责队伍建设和思想政治工作。</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（九）负责检务督查工作。</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（十）负责财务装备、检察技术信息工作。</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（十一）负责其他应当由泰州医药高新技术产业开发区人民检察院承办的事项。</w:t>
      </w:r>
    </w:p>
    <w:p w:rsidR="004C2667" w:rsidRDefault="004C2667" w:rsidP="00570E4B">
      <w:pPr>
        <w:pStyle w:val="BodyText"/>
        <w:spacing w:line="360" w:lineRule="auto"/>
        <w:ind w:leftChars="200" w:left="31680" w:rightChars="229" w:right="31680" w:firstLine="658"/>
        <w:jc w:val="both"/>
        <w:rPr>
          <w:rFonts w:ascii="仿宋" w:eastAsia="仿宋" w:hAnsi="仿宋"/>
          <w:b/>
          <w:bCs/>
        </w:rPr>
      </w:pPr>
      <w:r>
        <w:rPr>
          <w:rFonts w:ascii="仿宋" w:eastAsia="仿宋" w:hAnsi="仿宋" w:cs="仿宋" w:hint="eastAsia"/>
          <w:b/>
          <w:bCs/>
        </w:rPr>
        <w:t>二、单位机构设置及预算单位构成情况</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职责分工，本单位内设机构包括：检察综合管理部（政治部）、第一检察部、第二检察部、第三检察部、第四检察部。本单位无下属单位。</w:t>
      </w:r>
    </w:p>
    <w:p w:rsidR="004C2667" w:rsidRDefault="004C2667" w:rsidP="00570E4B">
      <w:pPr>
        <w:pStyle w:val="BodyText"/>
        <w:spacing w:line="360" w:lineRule="auto"/>
        <w:ind w:leftChars="200" w:left="31680" w:rightChars="229" w:right="31680" w:firstLine="658"/>
        <w:jc w:val="both"/>
        <w:rPr>
          <w:rFonts w:ascii="仿宋" w:eastAsia="仿宋" w:hAnsi="仿宋"/>
          <w:b/>
          <w:bCs/>
        </w:rPr>
      </w:pPr>
      <w:r>
        <w:rPr>
          <w:rFonts w:ascii="仿宋" w:eastAsia="仿宋" w:hAnsi="仿宋" w:cs="仿宋" w:hint="eastAsia"/>
          <w:b/>
          <w:bCs/>
        </w:rPr>
        <w:t>三、</w:t>
      </w:r>
      <w:r>
        <w:rPr>
          <w:rFonts w:ascii="仿宋" w:eastAsia="仿宋" w:hAnsi="仿宋" w:cs="仿宋"/>
          <w:b/>
          <w:bCs/>
        </w:rPr>
        <w:t>2025</w:t>
      </w:r>
      <w:r>
        <w:rPr>
          <w:rFonts w:ascii="仿宋" w:eastAsia="仿宋" w:hAnsi="仿宋" w:cs="仿宋" w:hint="eastAsia"/>
          <w:b/>
          <w:bCs/>
        </w:rPr>
        <w:t>年度单位主要工作任务及目标</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2025</w:t>
      </w:r>
      <w:r>
        <w:rPr>
          <w:rFonts w:ascii="仿宋" w:eastAsia="仿宋" w:hAnsi="仿宋" w:cs="仿宋" w:hint="eastAsia"/>
        </w:rPr>
        <w:t>年是全面贯彻党的二十届三中全会精神的关键之年，也是“十四五”规划的收官之年。泰州医药高新区检察院将深入学习贯彻习近平新时代中国特色社会主义思想，认真落实市委和市院各项部署要求，以深化改革为抓手，进一步强化一体履职、综合履职能力水平，高质效办好每一个案件，持续推进大健康关键领域和行业服务治理，为泰州大健康产业高质量发展提供更多更优法治产品、检察产品。</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一是全力以赴服务大局。坚持党和国家中心工作推动到哪里，检察工作就跟进到哪里，进一步完善党委领导、检察主导、多部门参与的大健康产业法治保护格局。全面贯彻总体国家安全观，严厉打击发生在大健康领域的各类犯罪，推动实现大健康产业高质量发展与高水平安全良性互动。加强对大健康产业发展趋势和产业政策研究，找准切入点和结合点，逐步实现大健康产业全链条监督、大健康市场全要素监督、大健康产品全生命周期监督的目标。持续开展“检察护企”工作，依法平等保护各类经营主体，加强产权保护，不断优化法治化营商环境，护航因地制宜发展新质生产力。做实检察为民，围绕群众普遍关心的食药、医疗、养老、文旅等领域的突出问题重点发力，严惩发生在群众身边的腐败，以专项行动推动更多领域治理，让人民群众用药放心、吃得安心、生活舒心。</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二是坚定不移深化改革。认真贯彻落实最高检《关于全面深化检察改革、进一步加强新时代检察工作的意见》精神，持续加强党的创新理论武装，不折不扣将党对检察工作的绝对领导落实到检察工作各环节全过程。全面准确落实、不断健全完善司法责任制，一体抓实业务管理、案件管理、质量管理，以更优的办案效果更好为法治担当。咬定“全国有名、区域一流”发展目标，继续加强对“融合履职、团队运作、专项推进”模式探索，不断完善集中管辖配套机制，充分释放改革红利。深化一体履职、综合履职改革，全面增强“四大检察”履职能力，提升检察监督质效。</w:t>
      </w: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三是持之以恒夯实基础。把专业化队伍建设放到更加突出重要位置，巩固和深化主题教育成果，一体加强政治能力、业务素能和职业道德建设。压实全面从严治检治党责任，严格落实防止干预司法“三个规定”，持续纠治“四风”，确保人员不出事、案件不出错、工作不出丑。深化菜单式、订制式业务培训模式，围绕新时代司法办案理念、最新法律政策、重大疑难案件和新类型案件等，组织开展“小课堂”活动。搭建检校共建平台，与华东政法大学、西南政法大学等知名高校的合作，在研究生培养、典型案例打造、课题研究等方面深度合作，努力实现全省检察业务专家、专家型人才突破。加强检察文化建设，争创全国检察文化示范院。发挥“天行健”检察影视工作室作用，打造更多短剧精品，提升高新检察工作影响力、美誉度。</w:t>
      </w:r>
    </w:p>
    <w:p w:rsidR="004C2667" w:rsidRDefault="004C2667" w:rsidP="00570E4B">
      <w:pPr>
        <w:pStyle w:val="BodyText"/>
        <w:spacing w:line="235" w:lineRule="auto"/>
        <w:ind w:leftChars="300" w:left="31680" w:right="2414" w:hanging="9"/>
        <w:jc w:val="both"/>
        <w:rPr>
          <w:rFonts w:ascii="仿宋" w:eastAsia="仿宋" w:hAnsi="仿宋"/>
        </w:rPr>
        <w:sectPr w:rsidR="004C2667">
          <w:footerReference w:type="default" r:id="rId9"/>
          <w:pgSz w:w="11906" w:h="16838"/>
          <w:pgMar w:top="1580" w:right="1020" w:bottom="770" w:left="1020" w:header="170" w:footer="280" w:gutter="0"/>
          <w:pgNumType w:fmt="numberInDash"/>
          <w:cols w:space="720"/>
          <w:formProt w:val="0"/>
          <w:docGrid w:linePitch="100"/>
        </w:sectPr>
      </w:pPr>
    </w:p>
    <w:p w:rsidR="004C2667" w:rsidRDefault="004C2667" w:rsidP="00570E4B">
      <w:pPr>
        <w:pStyle w:val="BodyText"/>
        <w:spacing w:line="360" w:lineRule="auto"/>
        <w:ind w:leftChars="200" w:left="31680" w:rightChars="229" w:right="31680" w:firstLine="658"/>
        <w:jc w:val="both"/>
        <w:rPr>
          <w:rFonts w:ascii="仿宋" w:eastAsia="仿宋" w:hAnsi="仿宋"/>
          <w:lang w:val="en-US"/>
        </w:rPr>
      </w:pPr>
    </w:p>
    <w:p w:rsidR="004C2667" w:rsidRDefault="004C2667">
      <w:pPr>
        <w:pStyle w:val="ListParagraph1"/>
        <w:tabs>
          <w:tab w:val="left" w:pos="1609"/>
        </w:tabs>
        <w:spacing w:before="12" w:line="300" w:lineRule="auto"/>
        <w:ind w:left="340" w:right="567" w:firstLine="0"/>
        <w:jc w:val="center"/>
        <w:rPr>
          <w:rFonts w:ascii="仿宋" w:eastAsia="仿宋" w:hAnsi="仿宋"/>
          <w:b/>
          <w:bCs/>
          <w:sz w:val="44"/>
          <w:szCs w:val="44"/>
        </w:rPr>
      </w:pPr>
    </w:p>
    <w:p w:rsidR="004C2667" w:rsidRDefault="004C2667">
      <w:pPr>
        <w:pStyle w:val="ListParagraph1"/>
        <w:tabs>
          <w:tab w:val="left" w:pos="1609"/>
        </w:tabs>
        <w:spacing w:before="12" w:line="300" w:lineRule="auto"/>
        <w:ind w:left="340" w:right="567" w:firstLine="0"/>
        <w:jc w:val="center"/>
        <w:rPr>
          <w:rFonts w:ascii="仿宋" w:eastAsia="仿宋" w:hAnsi="仿宋"/>
          <w:b/>
          <w:bCs/>
          <w:sz w:val="44"/>
          <w:szCs w:val="44"/>
        </w:rPr>
      </w:pPr>
    </w:p>
    <w:p w:rsidR="004C2667" w:rsidRDefault="004C2667">
      <w:pPr>
        <w:pStyle w:val="ListParagraph1"/>
        <w:tabs>
          <w:tab w:val="left" w:pos="1609"/>
        </w:tabs>
        <w:spacing w:before="12" w:line="300" w:lineRule="auto"/>
        <w:ind w:left="340" w:right="567" w:firstLine="0"/>
        <w:jc w:val="center"/>
        <w:rPr>
          <w:rFonts w:ascii="仿宋" w:eastAsia="仿宋" w:hAnsi="仿宋"/>
          <w:b/>
          <w:bCs/>
          <w:sz w:val="44"/>
          <w:szCs w:val="44"/>
        </w:rPr>
      </w:pPr>
    </w:p>
    <w:p w:rsidR="004C2667" w:rsidRDefault="004C2667">
      <w:pPr>
        <w:pStyle w:val="ListParagraph1"/>
        <w:tabs>
          <w:tab w:val="left" w:pos="1609"/>
        </w:tabs>
        <w:spacing w:before="12" w:line="300" w:lineRule="auto"/>
        <w:ind w:left="340" w:right="567" w:firstLine="0"/>
        <w:jc w:val="center"/>
        <w:rPr>
          <w:rFonts w:ascii="仿宋" w:eastAsia="仿宋" w:hAnsi="仿宋"/>
          <w:b/>
          <w:bCs/>
          <w:sz w:val="44"/>
          <w:szCs w:val="44"/>
        </w:rPr>
      </w:pPr>
    </w:p>
    <w:p w:rsidR="004C2667" w:rsidRDefault="004C2667">
      <w:pPr>
        <w:pStyle w:val="ListParagraph1"/>
        <w:tabs>
          <w:tab w:val="left" w:pos="1609"/>
        </w:tabs>
        <w:spacing w:before="12" w:line="300" w:lineRule="auto"/>
        <w:ind w:left="340" w:right="567" w:firstLine="0"/>
        <w:jc w:val="center"/>
        <w:rPr>
          <w:rFonts w:ascii="仿宋" w:eastAsia="仿宋" w:hAnsi="仿宋"/>
          <w:b/>
          <w:bCs/>
          <w:sz w:val="44"/>
          <w:szCs w:val="44"/>
        </w:rPr>
      </w:pPr>
    </w:p>
    <w:p w:rsidR="004C2667" w:rsidRDefault="004C2667">
      <w:pPr>
        <w:pStyle w:val="ListParagraph1"/>
        <w:tabs>
          <w:tab w:val="left" w:pos="1609"/>
        </w:tabs>
        <w:spacing w:before="12" w:line="300" w:lineRule="auto"/>
        <w:ind w:left="340" w:right="567" w:firstLine="0"/>
        <w:jc w:val="center"/>
        <w:rPr>
          <w:rFonts w:ascii="仿宋" w:eastAsia="仿宋" w:hAnsi="仿宋"/>
          <w:b/>
          <w:bCs/>
          <w:sz w:val="44"/>
          <w:szCs w:val="44"/>
        </w:rPr>
      </w:pPr>
    </w:p>
    <w:p w:rsidR="004C2667" w:rsidRDefault="004C2667">
      <w:pPr>
        <w:pStyle w:val="ListParagraph1"/>
        <w:tabs>
          <w:tab w:val="left" w:pos="1609"/>
        </w:tabs>
        <w:spacing w:before="12" w:line="300" w:lineRule="auto"/>
        <w:ind w:left="340" w:right="567" w:firstLine="0"/>
        <w:jc w:val="center"/>
        <w:rPr>
          <w:rFonts w:ascii="仿宋" w:eastAsia="仿宋" w:hAnsi="仿宋"/>
          <w:b/>
          <w:bCs/>
          <w:sz w:val="44"/>
          <w:szCs w:val="44"/>
        </w:rPr>
      </w:pPr>
      <w:r>
        <w:rPr>
          <w:rFonts w:ascii="仿宋" w:eastAsia="仿宋" w:hAnsi="仿宋" w:cs="仿宋" w:hint="eastAsia"/>
          <w:b/>
          <w:bCs/>
          <w:sz w:val="44"/>
          <w:szCs w:val="44"/>
        </w:rPr>
        <w:t>第二部分</w:t>
      </w:r>
    </w:p>
    <w:p w:rsidR="004C2667" w:rsidRDefault="004C2667">
      <w:pPr>
        <w:pStyle w:val="ListParagraph1"/>
        <w:tabs>
          <w:tab w:val="left" w:pos="1609"/>
        </w:tabs>
        <w:spacing w:before="12" w:line="300" w:lineRule="auto"/>
        <w:ind w:left="340" w:right="567" w:firstLine="0"/>
        <w:jc w:val="center"/>
        <w:rPr>
          <w:rFonts w:ascii="仿宋" w:eastAsia="仿宋" w:hAnsi="仿宋"/>
          <w:b/>
          <w:bCs/>
          <w:sz w:val="44"/>
          <w:szCs w:val="44"/>
        </w:rPr>
      </w:pPr>
      <w:r>
        <w:rPr>
          <w:rFonts w:ascii="仿宋" w:eastAsia="仿宋" w:hAnsi="仿宋" w:cs="仿宋"/>
          <w:b/>
          <w:bCs/>
          <w:sz w:val="44"/>
          <w:szCs w:val="44"/>
        </w:rPr>
        <w:t>2025</w:t>
      </w:r>
      <w:r>
        <w:rPr>
          <w:rFonts w:ascii="仿宋" w:eastAsia="仿宋" w:hAnsi="仿宋" w:cs="仿宋" w:hint="eastAsia"/>
          <w:b/>
          <w:bCs/>
          <w:sz w:val="44"/>
          <w:szCs w:val="44"/>
        </w:rPr>
        <w:t>年度</w:t>
      </w:r>
    </w:p>
    <w:p w:rsidR="004C2667" w:rsidRDefault="004C2667">
      <w:pPr>
        <w:pStyle w:val="ListParagraph1"/>
        <w:tabs>
          <w:tab w:val="left" w:pos="1609"/>
        </w:tabs>
        <w:spacing w:before="12" w:line="300" w:lineRule="auto"/>
        <w:ind w:left="340" w:right="567" w:firstLine="0"/>
        <w:jc w:val="center"/>
        <w:rPr>
          <w:rFonts w:ascii="仿宋" w:eastAsia="仿宋" w:hAnsi="仿宋"/>
          <w:b/>
          <w:bCs/>
          <w:sz w:val="44"/>
          <w:szCs w:val="44"/>
        </w:rPr>
      </w:pPr>
      <w:r>
        <w:rPr>
          <w:rFonts w:ascii="仿宋" w:eastAsia="仿宋" w:hAnsi="仿宋" w:cs="仿宋" w:hint="eastAsia"/>
          <w:b/>
          <w:bCs/>
          <w:sz w:val="44"/>
          <w:szCs w:val="44"/>
        </w:rPr>
        <w:t>泰州医药高新技术产业开发区人民检察院</w:t>
      </w:r>
    </w:p>
    <w:p w:rsidR="004C2667" w:rsidRDefault="004C2667">
      <w:pPr>
        <w:pStyle w:val="ListParagraph1"/>
        <w:tabs>
          <w:tab w:val="left" w:pos="1609"/>
        </w:tabs>
        <w:spacing w:before="12" w:line="300" w:lineRule="auto"/>
        <w:ind w:left="340" w:right="567" w:firstLine="0"/>
        <w:jc w:val="center"/>
        <w:rPr>
          <w:rFonts w:ascii="宋体" w:hAnsi="宋体"/>
          <w:b/>
          <w:bCs/>
          <w:sz w:val="44"/>
          <w:szCs w:val="44"/>
        </w:rPr>
      </w:pPr>
      <w:r>
        <w:rPr>
          <w:rFonts w:ascii="仿宋" w:eastAsia="仿宋" w:hAnsi="仿宋" w:cs="仿宋" w:hint="eastAsia"/>
          <w:b/>
          <w:bCs/>
          <w:sz w:val="44"/>
          <w:szCs w:val="44"/>
          <w:lang w:val="en-US"/>
        </w:rPr>
        <w:t>单位</w:t>
      </w:r>
      <w:r>
        <w:rPr>
          <w:rFonts w:ascii="仿宋" w:eastAsia="仿宋" w:hAnsi="仿宋" w:cs="仿宋" w:hint="eastAsia"/>
          <w:b/>
          <w:bCs/>
          <w:sz w:val="44"/>
          <w:szCs w:val="44"/>
        </w:rPr>
        <w:t>预算表</w:t>
      </w:r>
    </w:p>
    <w:tbl>
      <w:tblPr>
        <w:tblW w:w="11329" w:type="dxa"/>
        <w:jc w:val="center"/>
        <w:tblLayout w:type="fixed"/>
        <w:tblLook w:val="00A0"/>
      </w:tblPr>
      <w:tblGrid>
        <w:gridCol w:w="3908"/>
        <w:gridCol w:w="1869"/>
        <w:gridCol w:w="3704"/>
        <w:gridCol w:w="67"/>
        <w:gridCol w:w="1781"/>
      </w:tblGrid>
      <w:tr w:rsidR="004C2667">
        <w:trPr>
          <w:trHeight w:val="116"/>
          <w:jc w:val="center"/>
        </w:trPr>
        <w:tc>
          <w:tcPr>
            <w:tcW w:w="11329" w:type="dxa"/>
            <w:gridSpan w:val="5"/>
            <w:vAlign w:val="center"/>
          </w:tcPr>
          <w:p w:rsidR="004C2667" w:rsidRDefault="004C2667">
            <w:pPr>
              <w:pageBreakBefore/>
              <w:jc w:val="both"/>
              <w:rPr>
                <w:rFonts w:ascii="仿宋" w:eastAsia="仿宋" w:hAnsi="仿宋"/>
                <w:color w:val="000000"/>
                <w:lang w:eastAsia="ar-SA"/>
              </w:rPr>
            </w:pPr>
            <w:r>
              <w:rPr>
                <w:rFonts w:ascii="仿宋" w:eastAsia="仿宋" w:hAnsi="仿宋" w:cs="仿宋" w:hint="eastAsia"/>
                <w:color w:val="000000"/>
                <w:lang w:eastAsia="ar-SA"/>
              </w:rPr>
              <w:t>公开</w:t>
            </w:r>
            <w:r>
              <w:rPr>
                <w:rFonts w:ascii="仿宋" w:eastAsia="仿宋" w:hAnsi="仿宋" w:cs="仿宋"/>
                <w:color w:val="000000"/>
                <w:lang w:eastAsia="ar-SA"/>
              </w:rPr>
              <w:t>01</w:t>
            </w:r>
            <w:r>
              <w:rPr>
                <w:rFonts w:ascii="仿宋" w:eastAsia="仿宋" w:hAnsi="仿宋" w:cs="仿宋" w:hint="eastAsia"/>
                <w:color w:val="000000"/>
                <w:lang w:eastAsia="ar-SA"/>
              </w:rPr>
              <w:t>表</w:t>
            </w:r>
          </w:p>
        </w:tc>
      </w:tr>
      <w:tr w:rsidR="004C2667">
        <w:trPr>
          <w:trHeight w:val="348"/>
          <w:jc w:val="center"/>
        </w:trPr>
        <w:tc>
          <w:tcPr>
            <w:tcW w:w="11329" w:type="dxa"/>
            <w:gridSpan w:val="5"/>
          </w:tcPr>
          <w:p w:rsidR="004C2667" w:rsidRDefault="004C2667">
            <w:pPr>
              <w:jc w:val="center"/>
              <w:rPr>
                <w:rFonts w:ascii="仿宋" w:eastAsia="仿宋" w:hAnsi="仿宋"/>
                <w:color w:val="000000"/>
              </w:rPr>
            </w:pPr>
            <w:r>
              <w:rPr>
                <w:rFonts w:ascii="仿宋" w:eastAsia="仿宋" w:hAnsi="仿宋" w:cs="仿宋" w:hint="eastAsia"/>
                <w:b/>
                <w:bCs/>
                <w:color w:val="000000"/>
                <w:sz w:val="44"/>
                <w:szCs w:val="44"/>
                <w:lang w:eastAsia="ar-SA"/>
              </w:rPr>
              <w:t>收支总表</w:t>
            </w:r>
          </w:p>
        </w:tc>
      </w:tr>
      <w:tr w:rsidR="004C2667">
        <w:trPr>
          <w:trHeight w:val="333"/>
          <w:jc w:val="center"/>
        </w:trPr>
        <w:tc>
          <w:tcPr>
            <w:tcW w:w="9481" w:type="dxa"/>
            <w:gridSpan w:val="3"/>
            <w:tcBorders>
              <w:bottom w:val="single" w:sz="4" w:space="0" w:color="000000"/>
            </w:tcBorders>
            <w:vAlign w:val="center"/>
          </w:tcPr>
          <w:p w:rsidR="004C2667" w:rsidRDefault="004C2667">
            <w:pPr>
              <w:rPr>
                <w:rFonts w:ascii="仿宋" w:eastAsia="仿宋" w:hAnsi="仿宋"/>
                <w:color w:val="000000"/>
              </w:rPr>
            </w:pPr>
            <w:r>
              <w:rPr>
                <w:rFonts w:ascii="仿宋" w:eastAsia="仿宋" w:hAnsi="仿宋" w:cs="仿宋" w:hint="eastAsia"/>
                <w:color w:val="000000"/>
              </w:rPr>
              <w:t>单位：</w:t>
            </w:r>
            <w:r>
              <w:rPr>
                <w:rFonts w:ascii="仿宋" w:eastAsia="仿宋" w:hAnsi="仿宋" w:cs="仿宋" w:hint="eastAsia"/>
                <w:color w:val="000000"/>
                <w:lang w:eastAsia="ar-SA"/>
              </w:rPr>
              <w:t>泰州医药高新技术产业开发区人民检察院</w:t>
            </w:r>
          </w:p>
        </w:tc>
        <w:tc>
          <w:tcPr>
            <w:tcW w:w="1848" w:type="dxa"/>
            <w:gridSpan w:val="2"/>
            <w:tcBorders>
              <w:bottom w:val="single" w:sz="4" w:space="0" w:color="000000"/>
            </w:tcBorders>
            <w:vAlign w:val="center"/>
          </w:tcPr>
          <w:p w:rsidR="004C2667" w:rsidRDefault="004C2667">
            <w:pPr>
              <w:jc w:val="right"/>
              <w:rPr>
                <w:rFonts w:ascii="仿宋" w:eastAsia="仿宋" w:hAnsi="仿宋"/>
                <w:color w:val="000000"/>
              </w:rPr>
            </w:pPr>
            <w:r>
              <w:rPr>
                <w:rFonts w:ascii="仿宋" w:eastAsia="仿宋" w:hAnsi="仿宋" w:cs="仿宋" w:hint="eastAsia"/>
                <w:color w:val="000000"/>
              </w:rPr>
              <w:t>单位：万元</w:t>
            </w:r>
          </w:p>
        </w:tc>
      </w:tr>
      <w:tr w:rsidR="004C2667">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color w:val="000000"/>
              </w:rPr>
            </w:pPr>
            <w:r>
              <w:rPr>
                <w:rFonts w:ascii="仿宋" w:eastAsia="仿宋" w:hAnsi="仿宋" w:cs="仿宋" w:hint="eastAsia"/>
                <w:b/>
                <w:bCs/>
                <w:color w:val="000000"/>
                <w:lang w:eastAsia="ar-SA"/>
              </w:rPr>
              <w:t>支出</w:t>
            </w:r>
          </w:p>
        </w:tc>
      </w:tr>
      <w:tr w:rsidR="004C2667">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r>
              <w:rPr>
                <w:rFonts w:ascii="仿宋" w:eastAsia="仿宋" w:hAnsi="仿宋" w:cs="仿宋" w:hint="eastAsia"/>
                <w:sz w:val="20"/>
                <w:szCs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s="仿宋"/>
                <w:color w:val="000000"/>
                <w:lang w:eastAsia="ar-SA"/>
              </w:rPr>
            </w:pPr>
            <w:r>
              <w:rPr>
                <w:rFonts w:ascii="仿宋" w:eastAsia="仿宋" w:hAnsi="仿宋" w:cs="仿宋"/>
                <w:color w:val="000000"/>
                <w:lang w:eastAsia="ar-SA"/>
              </w:rPr>
              <w:t>1,503.10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r>
              <w:rPr>
                <w:rFonts w:ascii="仿宋" w:eastAsia="仿宋" w:hAnsi="仿宋" w:cs="仿宋" w:hint="eastAsia"/>
                <w:sz w:val="20"/>
                <w:szCs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r>
              <w:rPr>
                <w:rFonts w:ascii="仿宋" w:eastAsia="仿宋" w:hAnsi="仿宋" w:cs="仿宋" w:hint="eastAsia"/>
                <w:sz w:val="20"/>
                <w:szCs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r>
              <w:rPr>
                <w:rFonts w:ascii="仿宋" w:eastAsia="仿宋" w:hAnsi="仿宋" w:cs="仿宋" w:hint="eastAsia"/>
                <w:sz w:val="20"/>
                <w:szCs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s="仿宋"/>
                <w:color w:val="000000"/>
                <w:lang w:eastAsia="ar-SA"/>
              </w:rPr>
            </w:pPr>
            <w:r>
              <w:rPr>
                <w:rFonts w:ascii="仿宋" w:eastAsia="仿宋" w:hAnsi="仿宋" w:cs="仿宋"/>
                <w:color w:val="000000"/>
                <w:lang w:eastAsia="ar-SA"/>
              </w:rPr>
              <w:t>1,144.24</w:t>
            </w: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r>
              <w:rPr>
                <w:rFonts w:ascii="仿宋" w:eastAsia="仿宋" w:hAnsi="仿宋" w:cs="仿宋" w:hint="eastAsia"/>
                <w:sz w:val="20"/>
                <w:szCs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r>
              <w:rPr>
                <w:rFonts w:ascii="仿宋" w:eastAsia="仿宋" w:hAnsi="仿宋" w:cs="仿宋" w:hint="eastAsia"/>
                <w:sz w:val="20"/>
                <w:szCs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r>
              <w:rPr>
                <w:rFonts w:ascii="仿宋" w:eastAsia="仿宋" w:hAnsi="仿宋" w:cs="仿宋" w:hint="eastAsia"/>
                <w:sz w:val="20"/>
                <w:szCs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r>
              <w:rPr>
                <w:rFonts w:ascii="仿宋" w:eastAsia="仿宋" w:hAnsi="仿宋" w:cs="仿宋" w:hint="eastAsia"/>
                <w:sz w:val="20"/>
                <w:szCs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s="仿宋"/>
                <w:color w:val="000000"/>
                <w:lang w:eastAsia="ar-SA"/>
              </w:rPr>
            </w:pPr>
            <w:r>
              <w:rPr>
                <w:rFonts w:ascii="仿宋" w:eastAsia="仿宋" w:hAnsi="仿宋" w:cs="仿宋"/>
                <w:color w:val="000000"/>
                <w:lang w:eastAsia="ar-SA"/>
              </w:rPr>
              <w:t>121.17</w:t>
            </w: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r>
              <w:rPr>
                <w:rFonts w:ascii="仿宋" w:eastAsia="仿宋" w:hAnsi="仿宋" w:cs="仿宋" w:hint="eastAsia"/>
                <w:sz w:val="20"/>
                <w:szCs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十八、援助其他地区支出</w:t>
            </w:r>
            <w:r>
              <w:rPr>
                <w:rFonts w:ascii="仿宋" w:eastAsia="仿宋" w:hAnsi="仿宋" w:cs="仿宋"/>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s="仿宋"/>
                <w:color w:val="000000"/>
                <w:lang w:eastAsia="ar-SA"/>
              </w:rPr>
            </w:pPr>
            <w:r>
              <w:rPr>
                <w:rFonts w:ascii="仿宋" w:eastAsia="仿宋" w:hAnsi="仿宋" w:cs="仿宋"/>
                <w:color w:val="000000"/>
                <w:lang w:eastAsia="ar-SA"/>
              </w:rPr>
              <w:t>237.69</w:t>
            </w: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rPr>
                <w:rFonts w:ascii="仿宋" w:eastAsia="仿宋" w:hAnsi="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rPr>
                <w:rFonts w:ascii="仿宋" w:eastAsia="仿宋" w:hAnsi="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keepNext/>
              <w:keepLines/>
              <w:jc w:val="right"/>
              <w:rPr>
                <w:rFonts w:ascii="仿宋" w:eastAsia="仿宋" w:hAnsi="仿宋"/>
                <w:color w:val="000000"/>
                <w:lang w:eastAsia="ar-SA"/>
              </w:rPr>
            </w:pPr>
          </w:p>
        </w:tc>
      </w:tr>
      <w:tr w:rsidR="004C2667">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right"/>
              <w:rPr>
                <w:rFonts w:ascii="仿宋" w:eastAsia="仿宋" w:hAnsi="仿宋" w:cs="仿宋"/>
                <w:b/>
                <w:bCs/>
                <w:color w:val="000000"/>
                <w:lang w:val="en-US"/>
              </w:rPr>
            </w:pPr>
            <w:r>
              <w:rPr>
                <w:rFonts w:ascii="仿宋" w:eastAsia="仿宋" w:hAnsi="仿宋" w:cs="仿宋"/>
                <w:b/>
                <w:bCs/>
                <w:color w:val="000000"/>
                <w:lang w:val="en-US"/>
              </w:rPr>
              <w:t>1,503.10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right"/>
              <w:rPr>
                <w:rFonts w:ascii="仿宋" w:eastAsia="仿宋" w:hAnsi="仿宋" w:cs="仿宋"/>
                <w:b/>
                <w:bCs/>
                <w:color w:val="000000"/>
                <w:lang w:val="en-US"/>
              </w:rPr>
            </w:pPr>
            <w:r>
              <w:rPr>
                <w:rFonts w:ascii="仿宋" w:eastAsia="仿宋" w:hAnsi="仿宋" w:cs="仿宋"/>
                <w:b/>
                <w:bCs/>
                <w:color w:val="000000"/>
                <w:lang w:val="en-US"/>
              </w:rPr>
              <w:t>1,503.10</w:t>
            </w:r>
          </w:p>
        </w:tc>
      </w:tr>
      <w:tr w:rsidR="004C2667">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right"/>
              <w:rPr>
                <w:rFonts w:ascii="仿宋" w:eastAsia="仿宋" w:hAnsi="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right"/>
              <w:rPr>
                <w:rFonts w:ascii="仿宋" w:eastAsia="仿宋" w:hAnsi="仿宋"/>
                <w:b/>
                <w:bCs/>
                <w:color w:val="000000"/>
                <w:lang w:val="en-US"/>
              </w:rPr>
            </w:pPr>
          </w:p>
        </w:tc>
      </w:tr>
      <w:tr w:rsidR="004C2667">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color w:val="000000"/>
              </w:rPr>
            </w:pPr>
            <w:r>
              <w:rPr>
                <w:rFonts w:ascii="仿宋" w:eastAsia="仿宋" w:hAnsi="仿宋" w:cs="仿宋" w:hint="eastAsia"/>
                <w:b/>
                <w:bCs/>
                <w:color w:val="000000"/>
                <w:lang w:val="en-US"/>
              </w:rPr>
              <w:t>收入</w:t>
            </w:r>
            <w:r>
              <w:rPr>
                <w:rFonts w:ascii="仿宋" w:eastAsia="仿宋" w:hAnsi="仿宋" w:cs="仿宋" w:hint="eastAsia"/>
                <w:b/>
                <w:bCs/>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right"/>
              <w:rPr>
                <w:rFonts w:ascii="仿宋" w:eastAsia="仿宋" w:hAnsi="仿宋"/>
                <w:b/>
                <w:bCs/>
                <w:color w:val="000000"/>
                <w:lang w:val="en-US" w:eastAsia="ar-SA"/>
              </w:rPr>
            </w:pPr>
            <w:r>
              <w:rPr>
                <w:rFonts w:ascii="仿宋" w:eastAsia="仿宋" w:hAnsi="仿宋" w:cs="仿宋"/>
                <w:b/>
                <w:bCs/>
                <w:color w:val="000000"/>
                <w:lang w:val="en-US"/>
              </w:rPr>
              <w:t>1,503.10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4C2667" w:rsidRDefault="004C2667">
            <w:pPr>
              <w:jc w:val="right"/>
              <w:rPr>
                <w:rFonts w:ascii="仿宋" w:eastAsia="仿宋" w:hAnsi="仿宋" w:cs="仿宋"/>
                <w:b/>
                <w:bCs/>
                <w:color w:val="000000"/>
                <w:lang w:val="en-US"/>
              </w:rPr>
            </w:pPr>
            <w:r>
              <w:rPr>
                <w:rFonts w:ascii="仿宋" w:eastAsia="仿宋" w:hAnsi="仿宋" w:cs="仿宋"/>
                <w:b/>
                <w:bCs/>
                <w:color w:val="000000"/>
                <w:lang w:val="en-US"/>
              </w:rPr>
              <w:t>1,503.10</w:t>
            </w:r>
          </w:p>
        </w:tc>
      </w:tr>
    </w:tbl>
    <w:p w:rsidR="004C2667" w:rsidRDefault="004C2667">
      <w:pPr>
        <w:spacing w:before="66"/>
        <w:rPr>
          <w:rFonts w:ascii="仿宋" w:eastAsia="仿宋" w:hAnsi="仿宋"/>
          <w:b/>
          <w:bCs/>
          <w:color w:val="000000"/>
        </w:rPr>
        <w:sectPr w:rsidR="004C2667">
          <w:footerReference w:type="default" r:id="rId10"/>
          <w:pgSz w:w="11906" w:h="16838"/>
          <w:pgMar w:top="1580" w:right="700" w:bottom="770" w:left="697" w:header="170" w:footer="280" w:gutter="0"/>
          <w:pgNumType w:fmt="numberInDash"/>
          <w:cols w:space="720"/>
          <w:formProt w:val="0"/>
          <w:docGrid w:linePitch="100"/>
        </w:sectPr>
      </w:pPr>
    </w:p>
    <w:tbl>
      <w:tblPr>
        <w:tblW w:w="16703" w:type="dxa"/>
        <w:tblInd w:w="-13" w:type="dxa"/>
        <w:tblLayout w:type="fixed"/>
        <w:tblCellMar>
          <w:top w:w="15" w:type="dxa"/>
          <w:left w:w="15" w:type="dxa"/>
          <w:bottom w:w="15" w:type="dxa"/>
          <w:right w:w="15" w:type="dxa"/>
        </w:tblCellMar>
        <w:tblLook w:val="00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4C2667">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4C2667" w:rsidRDefault="004C2667">
            <w:pPr>
              <w:pStyle w:val="TableParagraph"/>
              <w:rPr>
                <w:rFonts w:ascii="仿宋" w:eastAsia="仿宋" w:hAnsi="仿宋" w:cs="Times New Roman"/>
                <w:lang w:val="en-US"/>
              </w:rPr>
            </w:pPr>
            <w:r>
              <w:rPr>
                <w:rFonts w:ascii="仿宋" w:eastAsia="仿宋" w:hAnsi="仿宋" w:cs="仿宋" w:hint="eastAsia"/>
              </w:rPr>
              <w:t>公开</w:t>
            </w:r>
            <w:r>
              <w:rPr>
                <w:rFonts w:ascii="仿宋" w:eastAsia="仿宋" w:hAnsi="仿宋" w:cs="仿宋"/>
              </w:rPr>
              <w:t>02</w:t>
            </w:r>
            <w:r>
              <w:rPr>
                <w:rFonts w:ascii="仿宋" w:eastAsia="仿宋" w:hAnsi="仿宋" w:cs="仿宋" w:hint="eastAsia"/>
              </w:rPr>
              <w:t>表</w:t>
            </w:r>
          </w:p>
        </w:tc>
      </w:tr>
      <w:tr w:rsidR="004C2667">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4C2667" w:rsidRDefault="004C2667">
            <w:pPr>
              <w:pStyle w:val="TableParagraph"/>
              <w:jc w:val="center"/>
              <w:rPr>
                <w:rFonts w:ascii="仿宋" w:eastAsia="仿宋" w:hAnsi="仿宋" w:cs="Times New Roman"/>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4C2667">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4C2667" w:rsidRDefault="004C2667">
            <w:pPr>
              <w:pStyle w:val="TableParagraph"/>
              <w:jc w:val="both"/>
              <w:rPr>
                <w:rFonts w:ascii="仿宋" w:eastAsia="仿宋" w:hAnsi="仿宋" w:cs="Times New Roman"/>
                <w:lang w:val="en-US"/>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4C2667" w:rsidRDefault="004C2667">
            <w:pPr>
              <w:pStyle w:val="TableParagraph"/>
              <w:jc w:val="right"/>
              <w:rPr>
                <w:rFonts w:ascii="仿宋" w:eastAsia="仿宋" w:hAnsi="仿宋" w:cs="Times New Roman"/>
                <w:lang w:val="en-US"/>
              </w:rPr>
            </w:pPr>
            <w:r>
              <w:rPr>
                <w:rFonts w:ascii="仿宋" w:eastAsia="仿宋" w:hAnsi="仿宋" w:cs="仿宋" w:hint="eastAsia"/>
              </w:rPr>
              <w:t>单位：万元</w:t>
            </w:r>
          </w:p>
        </w:tc>
      </w:tr>
      <w:tr w:rsidR="004C2667">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lang w:val="en-US"/>
              </w:rPr>
              <w:t>上年结转结余</w:t>
            </w:r>
          </w:p>
        </w:tc>
      </w:tr>
      <w:tr w:rsidR="004C2667">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lang w:val="en-US"/>
              </w:rPr>
            </w:pPr>
            <w:r>
              <w:rPr>
                <w:rFonts w:ascii="仿宋" w:eastAsia="仿宋" w:hAnsi="仿宋" w:cs="仿宋" w:hint="eastAsia"/>
                <w:sz w:val="18"/>
                <w:szCs w:val="18"/>
                <w:lang w:val="en-US"/>
              </w:rPr>
              <w:t>事业</w:t>
            </w:r>
          </w:p>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lang w:val="en-US"/>
              </w:rPr>
            </w:pPr>
            <w:r>
              <w:rPr>
                <w:rFonts w:ascii="仿宋" w:eastAsia="仿宋" w:hAnsi="仿宋" w:cs="仿宋" w:hint="eastAsia"/>
                <w:sz w:val="18"/>
                <w:szCs w:val="18"/>
                <w:lang w:val="en-US"/>
              </w:rPr>
              <w:t>其他</w:t>
            </w:r>
          </w:p>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pacing w:after="34" w:line="34" w:lineRule="atLeast"/>
              <w:jc w:val="center"/>
              <w:rPr>
                <w:rFonts w:ascii="仿宋" w:eastAsia="仿宋" w:hAnsi="仿宋" w:cs="Times New Roman"/>
                <w:sz w:val="18"/>
                <w:szCs w:val="18"/>
                <w:lang w:val="en-US"/>
              </w:rPr>
            </w:pPr>
            <w:r>
              <w:rPr>
                <w:rFonts w:ascii="仿宋" w:eastAsia="仿宋" w:hAnsi="仿宋" w:cs="仿宋" w:hint="eastAsia"/>
                <w:sz w:val="18"/>
                <w:szCs w:val="18"/>
                <w:lang w:val="en-US"/>
              </w:rPr>
              <w:t>单位</w:t>
            </w:r>
          </w:p>
          <w:p w:rsidR="004C2667" w:rsidRDefault="004C2667">
            <w:pPr>
              <w:pStyle w:val="TableParagraph"/>
              <w:spacing w:after="34" w:line="34" w:lineRule="atLeast"/>
              <w:jc w:val="center"/>
              <w:rPr>
                <w:rFonts w:ascii="仿宋" w:eastAsia="仿宋" w:hAnsi="仿宋" w:cs="Times New Roman"/>
                <w:sz w:val="18"/>
                <w:szCs w:val="18"/>
              </w:rPr>
            </w:pPr>
            <w:r>
              <w:rPr>
                <w:rFonts w:ascii="仿宋" w:eastAsia="仿宋" w:hAnsi="仿宋" w:cs="仿宋" w:hint="eastAsia"/>
                <w:sz w:val="18"/>
                <w:szCs w:val="18"/>
                <w:lang w:val="en-US"/>
              </w:rPr>
              <w:t>资金</w:t>
            </w:r>
          </w:p>
        </w:tc>
      </w:tr>
      <w:tr w:rsidR="004C2667">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center"/>
              <w:rPr>
                <w:rFonts w:ascii="仿宋" w:eastAsia="仿宋" w:hAnsi="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1,503.10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1,503.10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r>
              <w:rPr>
                <w:rFonts w:ascii="仿宋" w:eastAsia="仿宋" w:hAnsi="仿宋" w:cs="仿宋"/>
                <w:color w:val="000000"/>
                <w:sz w:val="15"/>
                <w:szCs w:val="15"/>
                <w:lang w:val="en-US"/>
              </w:rPr>
              <w:t>1,503.10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val="en-US"/>
              </w:rPr>
            </w:pPr>
          </w:p>
        </w:tc>
      </w:tr>
      <w:tr w:rsidR="004C2667">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rPr>
                <w:rFonts w:ascii="仿宋" w:eastAsia="仿宋" w:hAnsi="仿宋" w:cs="仿宋"/>
                <w:color w:val="000000"/>
                <w:sz w:val="15"/>
                <w:szCs w:val="15"/>
                <w:lang w:eastAsia="ar-SA"/>
              </w:rPr>
            </w:pPr>
            <w:r>
              <w:rPr>
                <w:rFonts w:ascii="仿宋" w:eastAsia="仿宋" w:hAnsi="仿宋" w:cs="仿宋"/>
                <w:color w:val="000000"/>
                <w:sz w:val="15"/>
                <w:szCs w:val="15"/>
                <w:lang w:eastAsia="ar-SA"/>
              </w:rPr>
              <w:t xml:space="preserve">  111002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rPr>
                <w:rFonts w:ascii="仿宋" w:eastAsia="仿宋" w:hAnsi="仿宋"/>
                <w:color w:val="000000"/>
                <w:sz w:val="15"/>
                <w:szCs w:val="15"/>
                <w:lang w:eastAsia="ar-SA"/>
              </w:rPr>
            </w:pPr>
            <w:r>
              <w:rPr>
                <w:rFonts w:ascii="仿宋" w:eastAsia="仿宋" w:hAnsi="仿宋" w:cs="仿宋" w:hint="eastAsia"/>
                <w:color w:val="000000"/>
                <w:sz w:val="15"/>
                <w:szCs w:val="15"/>
                <w:lang w:eastAsia="ar-SA"/>
              </w:rPr>
              <w:t>泰州医药高新技术产业开发区人民检察院</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1,503.10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1,503.10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r>
              <w:rPr>
                <w:rFonts w:ascii="仿宋" w:eastAsia="仿宋" w:hAnsi="仿宋" w:cs="仿宋"/>
                <w:color w:val="000000"/>
                <w:sz w:val="15"/>
                <w:szCs w:val="15"/>
                <w:lang w:eastAsia="ar-SA"/>
              </w:rPr>
              <w:t>1,503.10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pacing w:line="34" w:lineRule="atLeast"/>
              <w:ind w:right="45"/>
              <w:jc w:val="right"/>
              <w:rPr>
                <w:rFonts w:ascii="仿宋" w:eastAsia="仿宋" w:hAnsi="仿宋" w:cs="仿宋"/>
                <w:color w:val="000000"/>
                <w:sz w:val="15"/>
                <w:szCs w:val="15"/>
                <w:lang w:eastAsia="ar-SA"/>
              </w:rPr>
            </w:pPr>
          </w:p>
        </w:tc>
      </w:tr>
    </w:tbl>
    <w:p w:rsidR="004C2667" w:rsidRDefault="004C2667">
      <w:pPr>
        <w:spacing w:before="66"/>
        <w:rPr>
          <w:rFonts w:ascii="仿宋" w:eastAsia="仿宋" w:hAnsi="仿宋"/>
          <w:b/>
          <w:bCs/>
        </w:rPr>
        <w:sectPr w:rsidR="004C2667">
          <w:footerReference w:type="default" r:id="rId11"/>
          <w:pgSz w:w="16838" w:h="11906" w:orient="landscape"/>
          <w:pgMar w:top="720" w:right="57" w:bottom="720" w:left="57" w:header="170" w:footer="280" w:gutter="0"/>
          <w:pgNumType w:fmt="numberInDash"/>
          <w:cols w:space="720"/>
          <w:formProt w:val="0"/>
          <w:docGrid w:linePitch="100"/>
        </w:sectPr>
      </w:pPr>
    </w:p>
    <w:tbl>
      <w:tblPr>
        <w:tblW w:w="15347" w:type="dxa"/>
        <w:tblInd w:w="-53" w:type="dxa"/>
        <w:tblLayout w:type="fixed"/>
        <w:tblCellMar>
          <w:top w:w="55" w:type="dxa"/>
          <w:left w:w="55" w:type="dxa"/>
          <w:bottom w:w="55" w:type="dxa"/>
          <w:right w:w="55" w:type="dxa"/>
        </w:tblCellMar>
        <w:tblLook w:val="00A0"/>
      </w:tblPr>
      <w:tblGrid>
        <w:gridCol w:w="1556"/>
        <w:gridCol w:w="3223"/>
        <w:gridCol w:w="1920"/>
        <w:gridCol w:w="1714"/>
        <w:gridCol w:w="1749"/>
        <w:gridCol w:w="1868"/>
        <w:gridCol w:w="1680"/>
        <w:gridCol w:w="1637"/>
      </w:tblGrid>
      <w:tr w:rsidR="004C2667">
        <w:trPr>
          <w:trHeight w:val="341"/>
        </w:trPr>
        <w:tc>
          <w:tcPr>
            <w:tcW w:w="15347" w:type="dxa"/>
            <w:gridSpan w:val="8"/>
            <w:vAlign w:val="center"/>
          </w:tcPr>
          <w:p w:rsidR="004C2667" w:rsidRDefault="004C2667">
            <w:pPr>
              <w:pStyle w:val="Heading4"/>
              <w:spacing w:after="34" w:line="34" w:lineRule="atLeast"/>
              <w:jc w:val="left"/>
              <w:rPr>
                <w:rFonts w:ascii="仿宋" w:eastAsia="仿宋" w:hAnsi="仿宋"/>
                <w:b/>
                <w:bCs/>
                <w:sz w:val="44"/>
                <w:szCs w:val="44"/>
              </w:rPr>
            </w:pPr>
            <w:r>
              <w:rPr>
                <w:rFonts w:ascii="仿宋" w:eastAsia="仿宋" w:hAnsi="仿宋" w:cs="仿宋" w:hint="eastAsia"/>
                <w:sz w:val="22"/>
                <w:szCs w:val="22"/>
              </w:rPr>
              <w:t>公开</w:t>
            </w:r>
            <w:r>
              <w:rPr>
                <w:rFonts w:ascii="仿宋" w:eastAsia="仿宋" w:hAnsi="仿宋" w:cs="仿宋"/>
                <w:sz w:val="22"/>
                <w:szCs w:val="22"/>
              </w:rPr>
              <w:t>03</w:t>
            </w:r>
            <w:r>
              <w:rPr>
                <w:rFonts w:ascii="仿宋" w:eastAsia="仿宋" w:hAnsi="仿宋" w:cs="仿宋" w:hint="eastAsia"/>
                <w:sz w:val="22"/>
                <w:szCs w:val="22"/>
              </w:rPr>
              <w:t>表</w:t>
            </w:r>
          </w:p>
        </w:tc>
      </w:tr>
      <w:tr w:rsidR="004C2667">
        <w:trPr>
          <w:trHeight w:val="321"/>
        </w:trPr>
        <w:tc>
          <w:tcPr>
            <w:tcW w:w="15347" w:type="dxa"/>
            <w:gridSpan w:val="8"/>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4C2667">
        <w:trPr>
          <w:trHeight w:val="218"/>
        </w:trPr>
        <w:tc>
          <w:tcPr>
            <w:tcW w:w="12030" w:type="dxa"/>
            <w:gridSpan w:val="6"/>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3317" w:type="dxa"/>
            <w:gridSpan w:val="2"/>
            <w:vAlign w:val="center"/>
          </w:tcPr>
          <w:p w:rsidR="004C2667" w:rsidRDefault="004C2667">
            <w:pPr>
              <w:pStyle w:val="TableParagraph"/>
              <w:spacing w:after="34" w:line="34" w:lineRule="atLeast"/>
              <w:jc w:val="right"/>
              <w:rPr>
                <w:rFonts w:ascii="仿宋" w:eastAsia="仿宋" w:hAnsi="仿宋" w:cs="Times New Roman"/>
              </w:rPr>
            </w:pPr>
            <w:r>
              <w:rPr>
                <w:rFonts w:ascii="仿宋" w:eastAsia="仿宋" w:hAnsi="仿宋" w:cs="仿宋" w:hint="eastAsia"/>
              </w:rPr>
              <w:t>单位：万元</w:t>
            </w:r>
          </w:p>
        </w:tc>
      </w:tr>
      <w:tr w:rsidR="004C2667">
        <w:trPr>
          <w:trHeight w:val="533"/>
        </w:trPr>
        <w:tc>
          <w:tcPr>
            <w:tcW w:w="1556" w:type="dxa"/>
            <w:tcBorders>
              <w:top w:val="single" w:sz="4" w:space="0" w:color="000000"/>
              <w:left w:val="single" w:sz="4" w:space="0" w:color="000000"/>
              <w:bottom w:val="single" w:sz="4"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4C2667" w:rsidRDefault="004C2667">
            <w:pPr>
              <w:pStyle w:val="TableParagraph"/>
              <w:spacing w:after="34" w:line="34" w:lineRule="atLeast"/>
              <w:jc w:val="center"/>
              <w:rPr>
                <w:rFonts w:ascii="仿宋" w:eastAsia="仿宋" w:hAnsi="仿宋" w:cs="Times New Roman"/>
                <w:lang w:val="en-US"/>
              </w:rPr>
            </w:pPr>
            <w:r>
              <w:rPr>
                <w:rFonts w:ascii="仿宋" w:eastAsia="仿宋" w:hAnsi="仿宋" w:cs="仿宋" w:hint="eastAsia"/>
                <w:lang w:val="en-US"/>
              </w:rPr>
              <w:t>事业单位</w:t>
            </w:r>
          </w:p>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对附属单位补助支出</w:t>
            </w:r>
          </w:p>
        </w:tc>
      </w:tr>
      <w:tr w:rsidR="004C2667">
        <w:trPr>
          <w:trHeight w:hRule="exact" w:val="375"/>
        </w:trPr>
        <w:tc>
          <w:tcPr>
            <w:tcW w:w="4779" w:type="dxa"/>
            <w:gridSpan w:val="2"/>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合计</w:t>
            </w:r>
          </w:p>
        </w:tc>
        <w:tc>
          <w:tcPr>
            <w:tcW w:w="1920" w:type="dxa"/>
            <w:tcBorders>
              <w:left w:val="single" w:sz="4" w:space="0" w:color="000000"/>
              <w:bottom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1,503.10</w:t>
            </w:r>
          </w:p>
        </w:tc>
        <w:tc>
          <w:tcPr>
            <w:tcW w:w="1714" w:type="dxa"/>
            <w:tcBorders>
              <w:left w:val="single" w:sz="4" w:space="0" w:color="000000"/>
              <w:bottom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1,322.63</w:t>
            </w:r>
          </w:p>
        </w:tc>
        <w:tc>
          <w:tcPr>
            <w:tcW w:w="1749" w:type="dxa"/>
            <w:tcBorders>
              <w:left w:val="single" w:sz="4" w:space="0" w:color="000000"/>
              <w:bottom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180.47</w:t>
            </w:r>
          </w:p>
        </w:tc>
        <w:tc>
          <w:tcPr>
            <w:tcW w:w="1868" w:type="dxa"/>
            <w:tcBorders>
              <w:left w:val="single" w:sz="4" w:space="0" w:color="000000"/>
              <w:bottom w:val="single" w:sz="4" w:space="0" w:color="000000"/>
            </w:tcBorders>
            <w:vAlign w:val="center"/>
          </w:tcPr>
          <w:p w:rsidR="004C2667" w:rsidRDefault="004C2667">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4C2667" w:rsidRDefault="004C2667">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204</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公共安全支出</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1,144.24</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963.77</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180.47</w:t>
            </w: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20404</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检察</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1,144.24</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963.77</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180.47</w:t>
            </w: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2040401</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963.77</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963.77</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2040402</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180.47</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180.47</w:t>
            </w: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208</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121.17</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121.17</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121.17</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121.17</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80.78</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80.78</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40.39</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40.39</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221</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237.69</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237.69</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237.69</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237.69</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81.19</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81.19</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29.25</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29.25</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r w:rsidR="004C266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2210203</w:t>
            </w:r>
          </w:p>
        </w:tc>
        <w:tc>
          <w:tcPr>
            <w:tcW w:w="3223"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购房补贴</w:t>
            </w:r>
          </w:p>
        </w:tc>
        <w:tc>
          <w:tcPr>
            <w:tcW w:w="192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127.25</w:t>
            </w:r>
          </w:p>
        </w:tc>
        <w:tc>
          <w:tcPr>
            <w:tcW w:w="1714"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r>
              <w:rPr>
                <w:rFonts w:ascii="仿宋" w:eastAsia="仿宋" w:hAnsi="仿宋" w:cs="仿宋"/>
              </w:rPr>
              <w:t>127.25</w:t>
            </w:r>
          </w:p>
        </w:tc>
        <w:tc>
          <w:tcPr>
            <w:tcW w:w="1749"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right"/>
              <w:rPr>
                <w:rFonts w:ascii="仿宋" w:eastAsia="仿宋" w:hAnsi="仿宋" w:cs="仿宋"/>
              </w:rPr>
            </w:pPr>
          </w:p>
        </w:tc>
      </w:tr>
    </w:tbl>
    <w:p w:rsidR="004C2667" w:rsidRDefault="004C2667">
      <w:pPr>
        <w:spacing w:before="59"/>
        <w:ind w:left="57"/>
        <w:rPr>
          <w:rFonts w:ascii="仿宋" w:eastAsia="仿宋" w:hAnsi="仿宋"/>
          <w:b/>
          <w:bCs/>
        </w:rPr>
        <w:sectPr w:rsidR="004C2667">
          <w:footerReference w:type="default" r:id="rId12"/>
          <w:pgSz w:w="16838" w:h="11906" w:orient="landscape"/>
          <w:pgMar w:top="720" w:right="720" w:bottom="720" w:left="720" w:header="170" w:footer="280" w:gutter="0"/>
          <w:pgNumType w:fmt="numberInDash"/>
          <w:cols w:space="720"/>
          <w:formProt w:val="0"/>
          <w:docGrid w:linePitch="100"/>
        </w:sectPr>
      </w:pPr>
    </w:p>
    <w:tbl>
      <w:tblPr>
        <w:tblW w:w="15789" w:type="dxa"/>
        <w:tblInd w:w="-53" w:type="dxa"/>
        <w:tblLayout w:type="fixed"/>
        <w:tblCellMar>
          <w:top w:w="55" w:type="dxa"/>
          <w:left w:w="55" w:type="dxa"/>
          <w:bottom w:w="55" w:type="dxa"/>
          <w:right w:w="55" w:type="dxa"/>
        </w:tblCellMar>
        <w:tblLook w:val="00A0"/>
      </w:tblPr>
      <w:tblGrid>
        <w:gridCol w:w="3987"/>
        <w:gridCol w:w="3960"/>
        <w:gridCol w:w="3943"/>
        <w:gridCol w:w="3899"/>
      </w:tblGrid>
      <w:tr w:rsidR="004C2667">
        <w:trPr>
          <w:trHeight w:val="319"/>
        </w:trPr>
        <w:tc>
          <w:tcPr>
            <w:tcW w:w="15789" w:type="dxa"/>
            <w:gridSpan w:val="4"/>
          </w:tcPr>
          <w:p w:rsidR="004C2667" w:rsidRDefault="004C2667">
            <w:pPr>
              <w:pStyle w:val="TableParagraph"/>
              <w:rPr>
                <w:rFonts w:ascii="仿宋" w:eastAsia="仿宋" w:hAnsi="仿宋" w:cs="Times New Roman"/>
                <w:b/>
                <w:bCs/>
                <w:sz w:val="44"/>
                <w:szCs w:val="44"/>
              </w:rPr>
            </w:pPr>
            <w:r>
              <w:rPr>
                <w:rFonts w:ascii="仿宋" w:eastAsia="仿宋" w:hAnsi="仿宋" w:cs="仿宋" w:hint="eastAsia"/>
              </w:rPr>
              <w:t>公开</w:t>
            </w:r>
            <w:r>
              <w:rPr>
                <w:rFonts w:ascii="仿宋" w:eastAsia="仿宋" w:hAnsi="仿宋" w:cs="仿宋"/>
              </w:rPr>
              <w:t>04</w:t>
            </w:r>
            <w:r>
              <w:rPr>
                <w:rFonts w:ascii="仿宋" w:eastAsia="仿宋" w:hAnsi="仿宋" w:cs="仿宋" w:hint="eastAsia"/>
              </w:rPr>
              <w:t>表</w:t>
            </w:r>
          </w:p>
        </w:tc>
      </w:tr>
      <w:tr w:rsidR="004C2667">
        <w:trPr>
          <w:trHeight w:val="319"/>
        </w:trPr>
        <w:tc>
          <w:tcPr>
            <w:tcW w:w="15789" w:type="dxa"/>
            <w:gridSpan w:val="4"/>
          </w:tcPr>
          <w:p w:rsidR="004C2667" w:rsidRDefault="004C2667">
            <w:pPr>
              <w:pStyle w:val="TableParagraph"/>
              <w:jc w:val="center"/>
              <w:rPr>
                <w:rFonts w:ascii="仿宋" w:eastAsia="仿宋" w:hAnsi="仿宋" w:cs="Times New Roman"/>
              </w:rPr>
            </w:pPr>
            <w:r>
              <w:rPr>
                <w:rFonts w:ascii="仿宋" w:eastAsia="仿宋" w:hAnsi="仿宋" w:cs="仿宋" w:hint="eastAsia"/>
                <w:b/>
                <w:bCs/>
                <w:sz w:val="44"/>
                <w:szCs w:val="44"/>
              </w:rPr>
              <w:t>财政拨款收支总表</w:t>
            </w:r>
          </w:p>
        </w:tc>
      </w:tr>
      <w:tr w:rsidR="004C2667">
        <w:trPr>
          <w:trHeight w:val="319"/>
        </w:trPr>
        <w:tc>
          <w:tcPr>
            <w:tcW w:w="11890" w:type="dxa"/>
            <w:gridSpan w:val="3"/>
          </w:tcPr>
          <w:p w:rsidR="004C2667" w:rsidRDefault="004C2667">
            <w:pPr>
              <w:pStyle w:val="TableParagraph"/>
              <w:rPr>
                <w:rFonts w:ascii="仿宋" w:eastAsia="仿宋" w:hAnsi="仿宋" w:cs="Times New Roman"/>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3899" w:type="dxa"/>
            <w:vAlign w:val="center"/>
          </w:tcPr>
          <w:p w:rsidR="004C2667" w:rsidRDefault="004C2667">
            <w:pPr>
              <w:pStyle w:val="TableParagraph"/>
              <w:jc w:val="right"/>
              <w:rPr>
                <w:rFonts w:ascii="仿宋" w:eastAsia="仿宋" w:hAnsi="仿宋" w:cs="Times New Roman"/>
              </w:rPr>
            </w:pPr>
            <w:r>
              <w:rPr>
                <w:rFonts w:ascii="仿宋" w:eastAsia="仿宋" w:hAnsi="仿宋" w:cs="仿宋" w:hint="eastAsia"/>
              </w:rPr>
              <w:t>单位：万元</w:t>
            </w:r>
          </w:p>
        </w:tc>
      </w:tr>
      <w:tr w:rsidR="004C2667">
        <w:trPr>
          <w:trHeight w:val="196"/>
        </w:trPr>
        <w:tc>
          <w:tcPr>
            <w:tcW w:w="7947" w:type="dxa"/>
            <w:gridSpan w:val="2"/>
            <w:tcBorders>
              <w:top w:val="single" w:sz="4" w:space="0" w:color="000000"/>
              <w:left w:val="single" w:sz="4" w:space="0" w:color="000000"/>
              <w:bottom w:val="single" w:sz="4" w:space="0" w:color="000000"/>
            </w:tcBorders>
          </w:tcPr>
          <w:p w:rsidR="004C2667" w:rsidRDefault="004C2667">
            <w:pPr>
              <w:pStyle w:val="TableParagraph"/>
              <w:jc w:val="center"/>
              <w:rPr>
                <w:rFonts w:ascii="仿宋" w:eastAsia="仿宋" w:hAnsi="仿宋" w:cs="Times New Roman"/>
                <w:b/>
                <w:bCs/>
              </w:rPr>
            </w:pPr>
            <w:r>
              <w:rPr>
                <w:rFonts w:ascii="仿宋" w:eastAsia="仿宋" w:hAnsi="仿宋" w:cs="仿宋" w:hint="eastAsia"/>
                <w:b/>
                <w:bCs/>
              </w:rPr>
              <w:t>收</w:t>
            </w:r>
            <w:r>
              <w:rPr>
                <w:rFonts w:ascii="仿宋" w:eastAsia="仿宋" w:hAnsi="仿宋" w:cs="Times New Roman"/>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4C2667" w:rsidRDefault="004C2667">
            <w:pPr>
              <w:pStyle w:val="TableParagraph"/>
              <w:jc w:val="center"/>
              <w:rPr>
                <w:rFonts w:ascii="仿宋" w:eastAsia="仿宋" w:hAnsi="仿宋" w:cs="Times New Roman"/>
                <w:b/>
                <w:bCs/>
              </w:rPr>
            </w:pPr>
            <w:r>
              <w:rPr>
                <w:rFonts w:ascii="仿宋" w:eastAsia="仿宋" w:hAnsi="仿宋" w:cs="仿宋" w:hint="eastAsia"/>
                <w:b/>
                <w:bCs/>
              </w:rPr>
              <w:t>支</w:t>
            </w:r>
            <w:r>
              <w:rPr>
                <w:rFonts w:ascii="仿宋" w:eastAsia="仿宋" w:hAnsi="仿宋" w:cs="Times New Roman"/>
                <w:b/>
                <w:bCs/>
              </w:rPr>
              <w:tab/>
            </w:r>
            <w:r>
              <w:rPr>
                <w:rFonts w:ascii="仿宋" w:eastAsia="仿宋" w:hAnsi="仿宋" w:cs="仿宋" w:hint="eastAsia"/>
                <w:b/>
                <w:bCs/>
              </w:rPr>
              <w:t>出</w:t>
            </w:r>
          </w:p>
        </w:tc>
      </w:tr>
      <w:tr w:rsidR="004C2667">
        <w:trPr>
          <w:trHeight w:val="468"/>
        </w:trPr>
        <w:tc>
          <w:tcPr>
            <w:tcW w:w="3987"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b/>
                <w:bCs/>
              </w:rPr>
            </w:pPr>
            <w:r>
              <w:rPr>
                <w:rFonts w:ascii="仿宋" w:eastAsia="仿宋" w:hAnsi="仿宋" w:cs="仿宋" w:hint="eastAsia"/>
                <w:b/>
                <w:bCs/>
              </w:rPr>
              <w:t>项</w:t>
            </w:r>
            <w:r>
              <w:rPr>
                <w:rFonts w:ascii="仿宋" w:eastAsia="仿宋" w:hAnsi="仿宋" w:cs="Times New Roman"/>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4C2667" w:rsidRDefault="004C2667">
            <w:pPr>
              <w:jc w:val="center"/>
              <w:rPr>
                <w:rFonts w:ascii="仿宋" w:eastAsia="仿宋" w:hAnsi="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b/>
                <w:bCs/>
              </w:rPr>
            </w:pPr>
            <w:r>
              <w:rPr>
                <w:rFonts w:ascii="仿宋" w:eastAsia="仿宋" w:hAnsi="仿宋" w:cs="仿宋" w:hint="eastAsia"/>
                <w:b/>
                <w:bCs/>
              </w:rPr>
              <w:t>预算数</w:t>
            </w: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1,503.10</w:t>
            </w: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r>
              <w:rPr>
                <w:rFonts w:ascii="仿宋" w:eastAsia="仿宋" w:hAnsi="仿宋" w:cs="仿宋"/>
              </w:rPr>
              <w:t>1,503.10</w:t>
            </w: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1,503.10</w:t>
            </w: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r>
              <w:rPr>
                <w:rFonts w:ascii="仿宋" w:eastAsia="仿宋" w:hAnsi="仿宋" w:cs="仿宋"/>
              </w:rPr>
              <w:t>1,144.24</w:t>
            </w: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r>
              <w:rPr>
                <w:rFonts w:ascii="仿宋" w:eastAsia="仿宋" w:hAnsi="仿宋" w:cs="仿宋"/>
              </w:rPr>
              <w:t>121.17</w:t>
            </w: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r>
              <w:rPr>
                <w:rFonts w:ascii="仿宋" w:eastAsia="仿宋" w:hAnsi="仿宋" w:cs="仿宋"/>
              </w:rPr>
              <w:t>237.69</w:t>
            </w: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Times New Roman"/>
                <w:lang w:val="en-US"/>
              </w:rPr>
            </w:pPr>
          </w:p>
        </w:tc>
      </w:tr>
      <w:tr w:rsidR="004C2667">
        <w:trPr>
          <w:cantSplit/>
          <w:trHeight w:hRule="exact" w:val="296"/>
        </w:trPr>
        <w:tc>
          <w:tcPr>
            <w:tcW w:w="3987"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4C2667" w:rsidRDefault="004C2667">
            <w:pPr>
              <w:jc w:val="right"/>
              <w:rPr>
                <w:rFonts w:ascii="仿宋" w:eastAsia="仿宋" w:hAnsi="仿宋" w:cs="仿宋"/>
              </w:rPr>
            </w:pPr>
            <w:r>
              <w:rPr>
                <w:rFonts w:ascii="仿宋" w:eastAsia="仿宋" w:hAnsi="仿宋" w:cs="仿宋"/>
              </w:rPr>
              <w:t>1,503.10</w:t>
            </w:r>
          </w:p>
        </w:tc>
        <w:tc>
          <w:tcPr>
            <w:tcW w:w="3943"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4C2667" w:rsidRDefault="004C2667">
            <w:pPr>
              <w:jc w:val="right"/>
              <w:rPr>
                <w:rFonts w:ascii="仿宋" w:eastAsia="仿宋" w:hAnsi="仿宋" w:cs="仿宋"/>
              </w:rPr>
            </w:pPr>
            <w:r>
              <w:rPr>
                <w:rFonts w:ascii="仿宋" w:eastAsia="仿宋" w:hAnsi="仿宋" w:cs="仿宋"/>
              </w:rPr>
              <w:t>1,503.10</w:t>
            </w:r>
          </w:p>
        </w:tc>
      </w:tr>
    </w:tbl>
    <w:p w:rsidR="004C2667" w:rsidRDefault="004C2667" w:rsidP="004C2667">
      <w:pPr>
        <w:ind w:leftChars="-100" w:left="31680"/>
        <w:rPr>
          <w:rFonts w:ascii="仿宋" w:eastAsia="仿宋" w:hAnsi="仿宋"/>
          <w:b/>
          <w:bCs/>
        </w:rPr>
        <w:sectPr w:rsidR="004C2667">
          <w:footerReference w:type="default" r:id="rId13"/>
          <w:pgSz w:w="16838" w:h="11906" w:orient="landscape"/>
          <w:pgMar w:top="720" w:right="720" w:bottom="720" w:left="720" w:header="170" w:footer="280" w:gutter="0"/>
          <w:pgNumType w:fmt="numberInDash"/>
          <w:cols w:space="720"/>
          <w:formProt w:val="0"/>
          <w:docGrid w:linePitch="100"/>
        </w:sectPr>
      </w:pPr>
    </w:p>
    <w:tbl>
      <w:tblPr>
        <w:tblW w:w="15216" w:type="dxa"/>
        <w:tblInd w:w="-53" w:type="dxa"/>
        <w:tblLayout w:type="fixed"/>
        <w:tblCellMar>
          <w:top w:w="55" w:type="dxa"/>
          <w:left w:w="55" w:type="dxa"/>
          <w:bottom w:w="55" w:type="dxa"/>
          <w:right w:w="55" w:type="dxa"/>
        </w:tblCellMar>
        <w:tblLook w:val="00A0"/>
      </w:tblPr>
      <w:tblGrid>
        <w:gridCol w:w="1846"/>
        <w:gridCol w:w="4213"/>
        <w:gridCol w:w="2040"/>
        <w:gridCol w:w="1827"/>
        <w:gridCol w:w="1813"/>
        <w:gridCol w:w="1813"/>
        <w:gridCol w:w="1664"/>
      </w:tblGrid>
      <w:tr w:rsidR="004C2667">
        <w:trPr>
          <w:trHeight w:val="321"/>
        </w:trPr>
        <w:tc>
          <w:tcPr>
            <w:tcW w:w="15216" w:type="dxa"/>
            <w:gridSpan w:val="7"/>
            <w:vAlign w:val="center"/>
          </w:tcPr>
          <w:p w:rsidR="004C2667" w:rsidRDefault="004C2667">
            <w:pPr>
              <w:pStyle w:val="TableParagraph"/>
              <w:spacing w:after="34" w:line="34" w:lineRule="atLeast"/>
              <w:rPr>
                <w:rFonts w:ascii="仿宋" w:eastAsia="仿宋" w:hAnsi="仿宋" w:cs="Times New Roman"/>
                <w:b/>
                <w:bCs/>
                <w:sz w:val="44"/>
                <w:szCs w:val="44"/>
              </w:rPr>
            </w:pPr>
            <w:r>
              <w:rPr>
                <w:rFonts w:ascii="仿宋" w:eastAsia="仿宋" w:hAnsi="仿宋" w:cs="仿宋" w:hint="eastAsia"/>
              </w:rPr>
              <w:t>公开</w:t>
            </w:r>
            <w:r>
              <w:rPr>
                <w:rFonts w:ascii="仿宋" w:eastAsia="仿宋" w:hAnsi="仿宋" w:cs="仿宋"/>
              </w:rPr>
              <w:t>05</w:t>
            </w:r>
            <w:r>
              <w:rPr>
                <w:rFonts w:ascii="仿宋" w:eastAsia="仿宋" w:hAnsi="仿宋" w:cs="仿宋" w:hint="eastAsia"/>
              </w:rPr>
              <w:t>表</w:t>
            </w:r>
          </w:p>
        </w:tc>
      </w:tr>
      <w:tr w:rsidR="004C2667">
        <w:trPr>
          <w:trHeight w:val="321"/>
        </w:trPr>
        <w:tc>
          <w:tcPr>
            <w:tcW w:w="15216" w:type="dxa"/>
            <w:gridSpan w:val="7"/>
          </w:tcPr>
          <w:p w:rsidR="004C2667" w:rsidRDefault="004C2667">
            <w:pPr>
              <w:pStyle w:val="TableParagraph"/>
              <w:spacing w:after="34" w:line="34" w:lineRule="atLeast"/>
              <w:jc w:val="center"/>
              <w:rPr>
                <w:rFonts w:ascii="仿宋" w:eastAsia="仿宋" w:hAnsi="仿宋" w:cs="Times New Roman"/>
                <w:sz w:val="27"/>
                <w:szCs w:val="27"/>
              </w:rPr>
            </w:pPr>
            <w:r>
              <w:rPr>
                <w:rFonts w:ascii="仿宋" w:eastAsia="仿宋" w:hAnsi="仿宋" w:cs="仿宋" w:hint="eastAsia"/>
                <w:b/>
                <w:bCs/>
                <w:sz w:val="44"/>
                <w:szCs w:val="44"/>
              </w:rPr>
              <w:t>财政拨款支出表（功能科目）</w:t>
            </w:r>
          </w:p>
        </w:tc>
      </w:tr>
      <w:tr w:rsidR="004C2667">
        <w:trPr>
          <w:trHeight w:val="309"/>
        </w:trPr>
        <w:tc>
          <w:tcPr>
            <w:tcW w:w="13552" w:type="dxa"/>
            <w:gridSpan w:val="6"/>
          </w:tcPr>
          <w:p w:rsidR="004C2667" w:rsidRDefault="004C2667">
            <w:pPr>
              <w:pStyle w:val="TableParagraph"/>
              <w:spacing w:after="34" w:line="34" w:lineRule="atLeast"/>
              <w:rPr>
                <w:rFonts w:ascii="仿宋" w:eastAsia="仿宋" w:hAnsi="仿宋" w:cs="Times New Roman"/>
                <w:sz w:val="27"/>
                <w:szCs w:val="27"/>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1664" w:type="dxa"/>
            <w:vAlign w:val="center"/>
          </w:tcPr>
          <w:p w:rsidR="004C2667" w:rsidRDefault="004C2667">
            <w:pPr>
              <w:pStyle w:val="TableParagraph"/>
              <w:spacing w:after="34" w:line="34" w:lineRule="atLeast"/>
              <w:jc w:val="right"/>
              <w:rPr>
                <w:rFonts w:ascii="仿宋" w:eastAsia="仿宋" w:hAnsi="仿宋" w:cs="Times New Roman"/>
                <w:sz w:val="27"/>
                <w:szCs w:val="27"/>
              </w:rPr>
            </w:pPr>
            <w:r>
              <w:rPr>
                <w:rFonts w:ascii="仿宋" w:eastAsia="仿宋" w:hAnsi="仿宋" w:cs="仿宋" w:hint="eastAsia"/>
              </w:rPr>
              <w:t>单位：万元</w:t>
            </w:r>
          </w:p>
        </w:tc>
      </w:tr>
      <w:tr w:rsidR="004C2667">
        <w:trPr>
          <w:trHeight w:val="319"/>
        </w:trPr>
        <w:tc>
          <w:tcPr>
            <w:tcW w:w="1846" w:type="dxa"/>
            <w:vMerge w:val="restart"/>
            <w:tcBorders>
              <w:top w:val="single" w:sz="6" w:space="0" w:color="000000"/>
              <w:left w:val="single" w:sz="6"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项目支出</w:t>
            </w:r>
          </w:p>
        </w:tc>
      </w:tr>
      <w:tr w:rsidR="004C2667">
        <w:trPr>
          <w:trHeight w:val="296"/>
        </w:trPr>
        <w:tc>
          <w:tcPr>
            <w:tcW w:w="1846" w:type="dxa"/>
            <w:vMerge/>
            <w:tcBorders>
              <w:left w:val="single" w:sz="6" w:space="0" w:color="000000"/>
              <w:bottom w:val="single" w:sz="6" w:space="0" w:color="000000"/>
            </w:tcBorders>
            <w:vAlign w:val="center"/>
          </w:tcPr>
          <w:p w:rsidR="004C2667" w:rsidRDefault="004C2667">
            <w:pPr>
              <w:pStyle w:val="TableParagraph"/>
              <w:spacing w:after="34" w:line="34" w:lineRule="atLeast"/>
              <w:jc w:val="center"/>
              <w:rPr>
                <w:rFonts w:ascii="仿宋" w:eastAsia="仿宋" w:hAnsi="仿宋" w:cs="Times New Roman"/>
              </w:rPr>
            </w:pPr>
          </w:p>
        </w:tc>
        <w:tc>
          <w:tcPr>
            <w:tcW w:w="4213" w:type="dxa"/>
            <w:vMerge/>
            <w:tcBorders>
              <w:left w:val="single" w:sz="6" w:space="0" w:color="000000"/>
              <w:bottom w:val="single" w:sz="6" w:space="0" w:color="000000"/>
            </w:tcBorders>
            <w:vAlign w:val="center"/>
          </w:tcPr>
          <w:p w:rsidR="004C2667" w:rsidRDefault="004C2667">
            <w:pPr>
              <w:pStyle w:val="TableParagraph"/>
              <w:spacing w:after="34" w:line="34" w:lineRule="atLeast"/>
              <w:jc w:val="center"/>
              <w:rPr>
                <w:rFonts w:ascii="仿宋" w:eastAsia="仿宋" w:hAnsi="仿宋" w:cs="Times New Roman"/>
              </w:rPr>
            </w:pPr>
          </w:p>
        </w:tc>
        <w:tc>
          <w:tcPr>
            <w:tcW w:w="2040" w:type="dxa"/>
            <w:vMerge/>
            <w:tcBorders>
              <w:left w:val="single" w:sz="6" w:space="0" w:color="000000"/>
              <w:bottom w:val="single" w:sz="6" w:space="0" w:color="000000"/>
            </w:tcBorders>
          </w:tcPr>
          <w:p w:rsidR="004C2667" w:rsidRDefault="004C2667">
            <w:pPr>
              <w:spacing w:after="34" w:line="34" w:lineRule="atLeast"/>
              <w:rPr>
                <w:rFonts w:ascii="仿宋" w:eastAsia="仿宋" w:hAnsi="仿宋"/>
              </w:rPr>
            </w:pPr>
          </w:p>
        </w:tc>
        <w:tc>
          <w:tcPr>
            <w:tcW w:w="1827" w:type="dxa"/>
            <w:tcBorders>
              <w:left w:val="single" w:sz="6" w:space="0" w:color="000000"/>
              <w:bottom w:val="single" w:sz="6" w:space="0" w:color="000000"/>
            </w:tcBorders>
            <w:vAlign w:val="center"/>
          </w:tcPr>
          <w:p w:rsidR="004C2667" w:rsidRDefault="004C2667">
            <w:pPr>
              <w:widowControl/>
              <w:spacing w:after="34" w:line="34" w:lineRule="atLeast"/>
              <w:jc w:val="center"/>
              <w:rPr>
                <w:rFonts w:ascii="仿宋" w:eastAsia="仿宋" w:hAnsi="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4C2667" w:rsidRDefault="004C2667">
            <w:pPr>
              <w:widowControl/>
              <w:spacing w:after="34" w:line="34" w:lineRule="atLeast"/>
              <w:jc w:val="center"/>
              <w:rPr>
                <w:rFonts w:ascii="仿宋" w:eastAsia="仿宋" w:hAnsi="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4C2667" w:rsidRDefault="004C2667">
            <w:pPr>
              <w:widowControl/>
              <w:spacing w:after="34" w:line="34" w:lineRule="atLeast"/>
              <w:jc w:val="center"/>
              <w:rPr>
                <w:rFonts w:ascii="仿宋" w:eastAsia="仿宋" w:hAnsi="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4C2667" w:rsidRDefault="004C2667">
            <w:pPr>
              <w:spacing w:after="34" w:line="34" w:lineRule="atLeast"/>
              <w:rPr>
                <w:rFonts w:ascii="仿宋" w:eastAsia="仿宋" w:hAnsi="仿宋"/>
              </w:rPr>
            </w:pPr>
          </w:p>
        </w:tc>
      </w:tr>
      <w:tr w:rsidR="004C2667">
        <w:trPr>
          <w:trHeight w:hRule="exact" w:val="350"/>
        </w:trPr>
        <w:tc>
          <w:tcPr>
            <w:tcW w:w="6059" w:type="dxa"/>
            <w:gridSpan w:val="2"/>
            <w:tcBorders>
              <w:left w:val="single" w:sz="6" w:space="0" w:color="000000"/>
              <w:bottom w:val="single" w:sz="6" w:space="0" w:color="000000"/>
            </w:tcBorders>
            <w:vAlign w:val="center"/>
          </w:tcPr>
          <w:p w:rsidR="004C2667" w:rsidRDefault="004C2667">
            <w:pPr>
              <w:pStyle w:val="TableParagraph"/>
              <w:spacing w:after="34" w:line="34" w:lineRule="atLeast"/>
              <w:jc w:val="center"/>
              <w:rPr>
                <w:rFonts w:ascii="仿宋" w:eastAsia="仿宋" w:hAnsi="仿宋" w:cs="Times New Roman"/>
              </w:rPr>
            </w:pPr>
            <w:r>
              <w:rPr>
                <w:rFonts w:ascii="仿宋" w:eastAsia="仿宋" w:hAnsi="仿宋" w:cs="仿宋" w:hint="eastAsia"/>
              </w:rPr>
              <w:t>合计</w:t>
            </w:r>
          </w:p>
        </w:tc>
        <w:tc>
          <w:tcPr>
            <w:tcW w:w="2040" w:type="dxa"/>
            <w:tcBorders>
              <w:left w:val="single" w:sz="6" w:space="0" w:color="000000"/>
              <w:bottom w:val="single" w:sz="6" w:space="0" w:color="000000"/>
            </w:tcBorders>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1,503.10</w:t>
            </w:r>
          </w:p>
        </w:tc>
        <w:tc>
          <w:tcPr>
            <w:tcW w:w="1827" w:type="dxa"/>
            <w:tcBorders>
              <w:left w:val="single" w:sz="6" w:space="0" w:color="000000"/>
              <w:bottom w:val="single" w:sz="6" w:space="0" w:color="000000"/>
            </w:tcBorders>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1,322.63</w:t>
            </w:r>
          </w:p>
        </w:tc>
        <w:tc>
          <w:tcPr>
            <w:tcW w:w="1813" w:type="dxa"/>
            <w:tcBorders>
              <w:left w:val="single" w:sz="6" w:space="0" w:color="000000"/>
              <w:bottom w:val="single" w:sz="6" w:space="0" w:color="000000"/>
            </w:tcBorders>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1,207.28</w:t>
            </w:r>
          </w:p>
        </w:tc>
        <w:tc>
          <w:tcPr>
            <w:tcW w:w="1813" w:type="dxa"/>
            <w:tcBorders>
              <w:left w:val="single" w:sz="6" w:space="0" w:color="000000"/>
              <w:bottom w:val="single" w:sz="6" w:space="0" w:color="000000"/>
            </w:tcBorders>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115.35</w:t>
            </w:r>
          </w:p>
        </w:tc>
        <w:tc>
          <w:tcPr>
            <w:tcW w:w="1664" w:type="dxa"/>
            <w:tcBorders>
              <w:left w:val="single" w:sz="6" w:space="0" w:color="000000"/>
              <w:bottom w:val="single" w:sz="6" w:space="0" w:color="000000"/>
              <w:right w:val="single" w:sz="6" w:space="0" w:color="000000"/>
            </w:tcBorders>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180.47</w:t>
            </w: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204</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公共安全支出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1,144.24</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963.77</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848.42</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115.35</w:t>
            </w: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180.47</w:t>
            </w: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 xml:space="preserve">  20404</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检察</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1,144.24</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963.77</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848.42</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115.35</w:t>
            </w: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180.47</w:t>
            </w: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 xml:space="preserve">    2040401</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963.77</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963.77</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848.42</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115.35</w:t>
            </w: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 xml:space="preserve">    2040402</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180.47</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180.47</w:t>
            </w: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121.17</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121.17</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121.17</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121.17</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121.17</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121.17</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80.78</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80.78</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80.78</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40.39</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40.39</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40.39</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237.69</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237.69</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237.69</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237.69</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237.69</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237.69</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81.19</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81.19</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81.19</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29.25</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29.25</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29.25</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p>
        </w:tc>
      </w:tr>
      <w:tr w:rsidR="004C266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仿宋"/>
              </w:rPr>
            </w:pPr>
            <w:r>
              <w:rPr>
                <w:rFonts w:ascii="仿宋" w:eastAsia="仿宋" w:hAnsi="仿宋" w:cs="仿宋"/>
              </w:rPr>
              <w:t xml:space="preserve">    2210203</w:t>
            </w:r>
          </w:p>
        </w:tc>
        <w:tc>
          <w:tcPr>
            <w:tcW w:w="42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rPr>
                <w:rFonts w:ascii="仿宋" w:eastAsia="仿宋" w:hAnsi="仿宋" w:cs="Times New Roman"/>
              </w:rPr>
            </w:pPr>
            <w:r>
              <w:rPr>
                <w:rFonts w:ascii="仿宋" w:eastAsia="仿宋" w:hAnsi="仿宋" w:cs="仿宋" w:hint="eastAsia"/>
              </w:rPr>
              <w:t>购房补贴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127.25</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127.25</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r>
              <w:rPr>
                <w:rFonts w:ascii="仿宋" w:eastAsia="仿宋" w:hAnsi="仿宋" w:cs="仿宋"/>
              </w:rPr>
              <w:t>127.25</w:t>
            </w:r>
          </w:p>
        </w:tc>
        <w:tc>
          <w:tcPr>
            <w:tcW w:w="181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spacing w:after="34" w:line="34" w:lineRule="atLeast"/>
              <w:jc w:val="right"/>
              <w:rPr>
                <w:rFonts w:ascii="仿宋" w:eastAsia="仿宋" w:hAnsi="仿宋" w:cs="仿宋"/>
              </w:rPr>
            </w:pPr>
          </w:p>
        </w:tc>
      </w:tr>
    </w:tbl>
    <w:p w:rsidR="004C2667" w:rsidRDefault="004C2667">
      <w:pPr>
        <w:tabs>
          <w:tab w:val="left" w:pos="55"/>
        </w:tabs>
        <w:jc w:val="both"/>
        <w:rPr>
          <w:rFonts w:ascii="仿宋" w:eastAsia="仿宋" w:hAnsi="仿宋"/>
          <w:b/>
          <w:bCs/>
        </w:rPr>
        <w:sectPr w:rsidR="004C2667">
          <w:footerReference w:type="default" r:id="rId14"/>
          <w:pgSz w:w="16838" w:h="11906" w:orient="landscape"/>
          <w:pgMar w:top="720" w:right="720" w:bottom="720" w:left="720" w:header="170" w:footer="280" w:gutter="0"/>
          <w:pgNumType w:fmt="numberInDash"/>
          <w:cols w:space="720"/>
          <w:formProt w:val="0"/>
          <w:docGrid w:linePitch="100"/>
        </w:sectPr>
      </w:pPr>
    </w:p>
    <w:p w:rsidR="004C2667" w:rsidRDefault="004C2667">
      <w:pPr>
        <w:rPr>
          <w:rFonts w:ascii="仿宋" w:eastAsia="仿宋" w:hAnsi="仿宋"/>
          <w:sz w:val="20"/>
          <w:szCs w:val="20"/>
        </w:rPr>
      </w:pPr>
    </w:p>
    <w:tbl>
      <w:tblPr>
        <w:tblW w:w="10817" w:type="dxa"/>
        <w:tblInd w:w="-53" w:type="dxa"/>
        <w:tblLayout w:type="fixed"/>
        <w:tblCellMar>
          <w:top w:w="55" w:type="dxa"/>
          <w:left w:w="55" w:type="dxa"/>
          <w:bottom w:w="55" w:type="dxa"/>
          <w:right w:w="55" w:type="dxa"/>
        </w:tblCellMar>
        <w:tblLook w:val="00A0"/>
      </w:tblPr>
      <w:tblGrid>
        <w:gridCol w:w="1131"/>
        <w:gridCol w:w="3542"/>
        <w:gridCol w:w="2047"/>
        <w:gridCol w:w="2040"/>
        <w:gridCol w:w="2057"/>
      </w:tblGrid>
      <w:tr w:rsidR="004C2667">
        <w:trPr>
          <w:trHeight w:val="319"/>
        </w:trPr>
        <w:tc>
          <w:tcPr>
            <w:tcW w:w="10817" w:type="dxa"/>
            <w:gridSpan w:val="5"/>
            <w:vAlign w:val="center"/>
          </w:tcPr>
          <w:p w:rsidR="004C2667" w:rsidRDefault="004C2667">
            <w:pPr>
              <w:pStyle w:val="TableParagraph"/>
              <w:rPr>
                <w:rFonts w:ascii="仿宋" w:eastAsia="仿宋" w:hAnsi="仿宋" w:cs="Times New Roman"/>
                <w:b/>
                <w:bCs/>
                <w:sz w:val="44"/>
                <w:szCs w:val="44"/>
              </w:rPr>
            </w:pPr>
            <w:r>
              <w:rPr>
                <w:rFonts w:ascii="仿宋" w:eastAsia="仿宋" w:hAnsi="仿宋" w:cs="仿宋" w:hint="eastAsia"/>
              </w:rPr>
              <w:t>公开</w:t>
            </w:r>
            <w:r>
              <w:rPr>
                <w:rFonts w:ascii="仿宋" w:eastAsia="仿宋" w:hAnsi="仿宋" w:cs="仿宋"/>
              </w:rPr>
              <w:t>06</w:t>
            </w:r>
            <w:r>
              <w:rPr>
                <w:rFonts w:ascii="仿宋" w:eastAsia="仿宋" w:hAnsi="仿宋" w:cs="仿宋" w:hint="eastAsia"/>
              </w:rPr>
              <w:t>表</w:t>
            </w:r>
          </w:p>
        </w:tc>
      </w:tr>
      <w:tr w:rsidR="004C2667">
        <w:trPr>
          <w:trHeight w:val="319"/>
        </w:trPr>
        <w:tc>
          <w:tcPr>
            <w:tcW w:w="10817" w:type="dxa"/>
            <w:gridSpan w:val="5"/>
          </w:tcPr>
          <w:p w:rsidR="004C2667" w:rsidRDefault="004C2667">
            <w:pPr>
              <w:pStyle w:val="TableParagraph"/>
              <w:jc w:val="center"/>
              <w:rPr>
                <w:rFonts w:ascii="仿宋" w:eastAsia="仿宋" w:hAnsi="仿宋" w:cs="Times New Roman"/>
                <w:sz w:val="20"/>
                <w:szCs w:val="20"/>
              </w:rPr>
            </w:pPr>
            <w:r>
              <w:rPr>
                <w:rFonts w:ascii="仿宋" w:eastAsia="仿宋" w:hAnsi="仿宋" w:cs="仿宋" w:hint="eastAsia"/>
                <w:b/>
                <w:bCs/>
                <w:sz w:val="44"/>
                <w:szCs w:val="44"/>
              </w:rPr>
              <w:t>财政拨款基本支出表（经济科目）</w:t>
            </w:r>
          </w:p>
        </w:tc>
      </w:tr>
      <w:tr w:rsidR="004C2667">
        <w:trPr>
          <w:trHeight w:val="319"/>
        </w:trPr>
        <w:tc>
          <w:tcPr>
            <w:tcW w:w="8760" w:type="dxa"/>
            <w:gridSpan w:val="4"/>
          </w:tcPr>
          <w:p w:rsidR="004C2667" w:rsidRDefault="004C2667">
            <w:pPr>
              <w:pStyle w:val="TableParagraph"/>
              <w:rPr>
                <w:rFonts w:ascii="仿宋" w:eastAsia="仿宋" w:hAnsi="仿宋" w:cs="Times New Roman"/>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2057" w:type="dxa"/>
            <w:vAlign w:val="center"/>
          </w:tcPr>
          <w:p w:rsidR="004C2667" w:rsidRDefault="004C2667">
            <w:pPr>
              <w:pStyle w:val="TableParagraph"/>
              <w:jc w:val="right"/>
              <w:rPr>
                <w:rFonts w:ascii="仿宋" w:eastAsia="仿宋" w:hAnsi="仿宋" w:cs="Times New Roman"/>
                <w:sz w:val="20"/>
                <w:szCs w:val="20"/>
              </w:rPr>
            </w:pPr>
            <w:r>
              <w:rPr>
                <w:rFonts w:ascii="仿宋" w:eastAsia="仿宋" w:hAnsi="仿宋" w:cs="仿宋" w:hint="eastAsia"/>
              </w:rPr>
              <w:t>单位：万元</w:t>
            </w:r>
          </w:p>
        </w:tc>
      </w:tr>
      <w:tr w:rsidR="004C2667">
        <w:trPr>
          <w:trHeight w:val="243"/>
        </w:trPr>
        <w:tc>
          <w:tcPr>
            <w:tcW w:w="4673" w:type="dxa"/>
            <w:gridSpan w:val="2"/>
            <w:tcBorders>
              <w:top w:val="single" w:sz="4" w:space="0" w:color="000000"/>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center"/>
              <w:rPr>
                <w:rFonts w:ascii="仿宋" w:eastAsia="仿宋" w:hAnsi="仿宋" w:cs="Times New Roman"/>
                <w:sz w:val="20"/>
                <w:szCs w:val="20"/>
              </w:rPr>
            </w:pPr>
            <w:r>
              <w:rPr>
                <w:rFonts w:ascii="仿宋" w:eastAsia="仿宋" w:hAnsi="仿宋" w:cs="仿宋" w:hint="eastAsia"/>
              </w:rPr>
              <w:t>本年财政拨款基本支出</w:t>
            </w:r>
          </w:p>
        </w:tc>
      </w:tr>
      <w:tr w:rsidR="004C2667">
        <w:trPr>
          <w:trHeight w:val="267"/>
        </w:trPr>
        <w:tc>
          <w:tcPr>
            <w:tcW w:w="1131"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公用经费</w:t>
            </w:r>
          </w:p>
        </w:tc>
      </w:tr>
      <w:tr w:rsidR="004C2667">
        <w:trPr>
          <w:trHeight w:hRule="exact" w:val="350"/>
        </w:trPr>
        <w:tc>
          <w:tcPr>
            <w:tcW w:w="4673" w:type="dxa"/>
            <w:gridSpan w:val="2"/>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合计</w:t>
            </w:r>
          </w:p>
        </w:tc>
        <w:tc>
          <w:tcPr>
            <w:tcW w:w="2047" w:type="dxa"/>
            <w:tcBorders>
              <w:left w:val="single" w:sz="4" w:space="0" w:color="000000"/>
              <w:bottom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1,322.63</w:t>
            </w:r>
          </w:p>
        </w:tc>
        <w:tc>
          <w:tcPr>
            <w:tcW w:w="2040" w:type="dxa"/>
            <w:tcBorders>
              <w:left w:val="single" w:sz="4" w:space="0" w:color="000000"/>
              <w:bottom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1,207.28</w:t>
            </w:r>
          </w:p>
        </w:tc>
        <w:tc>
          <w:tcPr>
            <w:tcW w:w="2057" w:type="dxa"/>
            <w:tcBorders>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115.35</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1,193.87</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1,193.87</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142.34</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142.34</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450.49</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450.49</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223.96</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223.96</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10.80</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10.80</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80.78</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80.78</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40.39</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40.39</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45.44</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45.44</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3.53</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3.53</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81.19</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81.19</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114.95</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114.95</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115.35</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115.35</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10.00</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10.00</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8.00</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8.00</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5.00</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2.25</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2.25</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0.43</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0.43</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6.00</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6.00</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5.00</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7.05</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7.05</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0.14</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0.14</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12.20</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12.20</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25.06</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25.06</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34.22</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34.22</w:t>
            </w: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13.41</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13.41</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13.29</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13.29</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0.12</w:t>
            </w:r>
          </w:p>
        </w:tc>
        <w:tc>
          <w:tcPr>
            <w:tcW w:w="2040"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0.12</w:t>
            </w:r>
          </w:p>
        </w:tc>
        <w:tc>
          <w:tcPr>
            <w:tcW w:w="205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bl>
    <w:p w:rsidR="004C2667" w:rsidRDefault="004C2667">
      <w:pPr>
        <w:spacing w:line="255" w:lineRule="exact"/>
        <w:rPr>
          <w:rFonts w:ascii="仿宋" w:eastAsia="仿宋" w:hAnsi="仿宋"/>
          <w:b/>
          <w:bCs/>
        </w:rPr>
        <w:sectPr w:rsidR="004C2667">
          <w:footerReference w:type="default" r:id="rId15"/>
          <w:pgSz w:w="11906" w:h="16838"/>
          <w:pgMar w:top="720" w:right="720" w:bottom="720" w:left="720" w:header="170" w:footer="280" w:gutter="0"/>
          <w:pgNumType w:fmt="numberInDash"/>
          <w:cols w:space="720"/>
          <w:formProt w:val="0"/>
          <w:docGrid w:linePitch="100"/>
        </w:sectPr>
      </w:pPr>
    </w:p>
    <w:tbl>
      <w:tblPr>
        <w:tblW w:w="15216" w:type="dxa"/>
        <w:tblInd w:w="-53" w:type="dxa"/>
        <w:tblLayout w:type="fixed"/>
        <w:tblCellMar>
          <w:top w:w="55" w:type="dxa"/>
          <w:left w:w="55" w:type="dxa"/>
          <w:bottom w:w="55" w:type="dxa"/>
          <w:right w:w="55" w:type="dxa"/>
        </w:tblCellMar>
        <w:tblLook w:val="00A0"/>
      </w:tblPr>
      <w:tblGrid>
        <w:gridCol w:w="1792"/>
        <w:gridCol w:w="4307"/>
        <w:gridCol w:w="1960"/>
        <w:gridCol w:w="1693"/>
        <w:gridCol w:w="1987"/>
        <w:gridCol w:w="1827"/>
        <w:gridCol w:w="1650"/>
      </w:tblGrid>
      <w:tr w:rsidR="004C2667">
        <w:trPr>
          <w:trHeight w:val="321"/>
        </w:trPr>
        <w:tc>
          <w:tcPr>
            <w:tcW w:w="15216" w:type="dxa"/>
            <w:gridSpan w:val="7"/>
            <w:vAlign w:val="center"/>
          </w:tcPr>
          <w:p w:rsidR="004C2667" w:rsidRDefault="004C2667">
            <w:pPr>
              <w:pStyle w:val="TableParagraph"/>
              <w:rPr>
                <w:rFonts w:ascii="仿宋" w:eastAsia="仿宋" w:hAnsi="仿宋" w:cs="Times New Roman"/>
                <w:b/>
                <w:bCs/>
                <w:sz w:val="44"/>
                <w:szCs w:val="44"/>
              </w:rPr>
            </w:pPr>
            <w:r>
              <w:rPr>
                <w:rFonts w:ascii="仿宋" w:eastAsia="仿宋" w:hAnsi="仿宋" w:cs="仿宋" w:hint="eastAsia"/>
              </w:rPr>
              <w:t>公开</w:t>
            </w:r>
            <w:r>
              <w:rPr>
                <w:rFonts w:ascii="仿宋" w:eastAsia="仿宋" w:hAnsi="仿宋" w:cs="仿宋"/>
              </w:rPr>
              <w:t>0</w:t>
            </w:r>
            <w:r>
              <w:rPr>
                <w:rFonts w:ascii="仿宋" w:eastAsia="仿宋" w:hAnsi="仿宋" w:cs="仿宋"/>
                <w:lang w:val="en-US"/>
              </w:rPr>
              <w:t>7</w:t>
            </w:r>
            <w:r>
              <w:rPr>
                <w:rFonts w:ascii="仿宋" w:eastAsia="仿宋" w:hAnsi="仿宋" w:cs="仿宋" w:hint="eastAsia"/>
              </w:rPr>
              <w:t>表</w:t>
            </w:r>
          </w:p>
        </w:tc>
      </w:tr>
      <w:tr w:rsidR="004C2667">
        <w:trPr>
          <w:trHeight w:val="321"/>
        </w:trPr>
        <w:tc>
          <w:tcPr>
            <w:tcW w:w="15216" w:type="dxa"/>
            <w:gridSpan w:val="7"/>
          </w:tcPr>
          <w:p w:rsidR="004C2667" w:rsidRDefault="004C2667">
            <w:pPr>
              <w:pStyle w:val="TableParagraph"/>
              <w:jc w:val="center"/>
              <w:rPr>
                <w:rFonts w:ascii="仿宋" w:eastAsia="仿宋" w:hAnsi="仿宋" w:cs="Times New Roman"/>
                <w:sz w:val="27"/>
                <w:szCs w:val="27"/>
              </w:rPr>
            </w:pPr>
            <w:r>
              <w:rPr>
                <w:rFonts w:ascii="仿宋" w:eastAsia="仿宋" w:hAnsi="仿宋" w:cs="仿宋" w:hint="eastAsia"/>
                <w:b/>
                <w:bCs/>
                <w:sz w:val="44"/>
                <w:szCs w:val="44"/>
              </w:rPr>
              <w:t>一般公共预算支出表</w:t>
            </w:r>
          </w:p>
        </w:tc>
      </w:tr>
      <w:tr w:rsidR="004C2667">
        <w:trPr>
          <w:trHeight w:val="288"/>
        </w:trPr>
        <w:tc>
          <w:tcPr>
            <w:tcW w:w="13566" w:type="dxa"/>
            <w:gridSpan w:val="6"/>
          </w:tcPr>
          <w:p w:rsidR="004C2667" w:rsidRDefault="004C2667">
            <w:pPr>
              <w:pStyle w:val="TableParagraph"/>
              <w:rPr>
                <w:rFonts w:ascii="仿宋" w:eastAsia="仿宋" w:hAnsi="仿宋" w:cs="Times New Roman"/>
                <w:sz w:val="27"/>
                <w:szCs w:val="27"/>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1650" w:type="dxa"/>
            <w:vAlign w:val="center"/>
          </w:tcPr>
          <w:p w:rsidR="004C2667" w:rsidRDefault="004C2667">
            <w:pPr>
              <w:pStyle w:val="TableParagraph"/>
              <w:jc w:val="right"/>
              <w:rPr>
                <w:rFonts w:ascii="仿宋" w:eastAsia="仿宋" w:hAnsi="仿宋" w:cs="Times New Roman"/>
                <w:sz w:val="27"/>
                <w:szCs w:val="27"/>
              </w:rPr>
            </w:pPr>
            <w:r>
              <w:rPr>
                <w:rFonts w:ascii="仿宋" w:eastAsia="仿宋" w:hAnsi="仿宋" w:cs="仿宋" w:hint="eastAsia"/>
              </w:rPr>
              <w:t>单位：万元</w:t>
            </w:r>
          </w:p>
        </w:tc>
      </w:tr>
      <w:tr w:rsidR="004C2667">
        <w:trPr>
          <w:trHeight w:val="319"/>
        </w:trPr>
        <w:tc>
          <w:tcPr>
            <w:tcW w:w="1792" w:type="dxa"/>
            <w:vMerge w:val="restart"/>
            <w:tcBorders>
              <w:top w:val="single" w:sz="6" w:space="0" w:color="000000"/>
              <w:left w:val="single" w:sz="6"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项目支出</w:t>
            </w:r>
          </w:p>
        </w:tc>
      </w:tr>
      <w:tr w:rsidR="004C2667">
        <w:trPr>
          <w:trHeight w:val="341"/>
        </w:trPr>
        <w:tc>
          <w:tcPr>
            <w:tcW w:w="1792" w:type="dxa"/>
            <w:vMerge/>
            <w:tcBorders>
              <w:left w:val="single" w:sz="6" w:space="0" w:color="000000"/>
              <w:bottom w:val="single" w:sz="6" w:space="0" w:color="000000"/>
            </w:tcBorders>
            <w:vAlign w:val="center"/>
          </w:tcPr>
          <w:p w:rsidR="004C2667" w:rsidRDefault="004C2667">
            <w:pPr>
              <w:pStyle w:val="TableParagraph"/>
              <w:jc w:val="center"/>
              <w:rPr>
                <w:rFonts w:ascii="仿宋" w:eastAsia="仿宋" w:hAnsi="仿宋" w:cs="Times New Roman"/>
              </w:rPr>
            </w:pPr>
          </w:p>
        </w:tc>
        <w:tc>
          <w:tcPr>
            <w:tcW w:w="4307" w:type="dxa"/>
            <w:vMerge/>
            <w:tcBorders>
              <w:left w:val="single" w:sz="6" w:space="0" w:color="000000"/>
              <w:bottom w:val="single" w:sz="6" w:space="0" w:color="000000"/>
            </w:tcBorders>
            <w:vAlign w:val="center"/>
          </w:tcPr>
          <w:p w:rsidR="004C2667" w:rsidRDefault="004C2667">
            <w:pPr>
              <w:pStyle w:val="TableParagraph"/>
              <w:jc w:val="center"/>
              <w:rPr>
                <w:rFonts w:ascii="仿宋" w:eastAsia="仿宋" w:hAnsi="仿宋" w:cs="Times New Roman"/>
              </w:rPr>
            </w:pPr>
          </w:p>
        </w:tc>
        <w:tc>
          <w:tcPr>
            <w:tcW w:w="1960" w:type="dxa"/>
            <w:vMerge/>
            <w:tcBorders>
              <w:left w:val="single" w:sz="6" w:space="0" w:color="000000"/>
              <w:bottom w:val="single" w:sz="6" w:space="0" w:color="000000"/>
            </w:tcBorders>
          </w:tcPr>
          <w:p w:rsidR="004C2667" w:rsidRDefault="004C2667">
            <w:pPr>
              <w:rPr>
                <w:rFonts w:ascii="仿宋" w:eastAsia="仿宋" w:hAnsi="仿宋"/>
              </w:rPr>
            </w:pPr>
          </w:p>
        </w:tc>
        <w:tc>
          <w:tcPr>
            <w:tcW w:w="1693" w:type="dxa"/>
            <w:tcBorders>
              <w:left w:val="single" w:sz="6" w:space="0" w:color="000000"/>
              <w:bottom w:val="single" w:sz="6" w:space="0" w:color="000000"/>
            </w:tcBorders>
            <w:vAlign w:val="center"/>
          </w:tcPr>
          <w:p w:rsidR="004C2667" w:rsidRDefault="004C2667">
            <w:pPr>
              <w:widowControl/>
              <w:jc w:val="center"/>
              <w:rPr>
                <w:rFonts w:ascii="仿宋" w:eastAsia="仿宋" w:hAnsi="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4C2667" w:rsidRDefault="004C2667">
            <w:pPr>
              <w:widowControl/>
              <w:jc w:val="center"/>
              <w:rPr>
                <w:rFonts w:ascii="仿宋" w:eastAsia="仿宋" w:hAnsi="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4C2667" w:rsidRDefault="004C2667">
            <w:pPr>
              <w:widowControl/>
              <w:jc w:val="center"/>
              <w:rPr>
                <w:rFonts w:ascii="仿宋" w:eastAsia="仿宋" w:hAnsi="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4C2667" w:rsidRDefault="004C2667">
            <w:pPr>
              <w:rPr>
                <w:rFonts w:ascii="仿宋" w:eastAsia="仿宋" w:hAnsi="仿宋"/>
              </w:rPr>
            </w:pPr>
          </w:p>
        </w:tc>
      </w:tr>
      <w:tr w:rsidR="004C2667">
        <w:trPr>
          <w:trHeight w:hRule="exact" w:val="378"/>
        </w:trPr>
        <w:tc>
          <w:tcPr>
            <w:tcW w:w="6099" w:type="dxa"/>
            <w:gridSpan w:val="2"/>
            <w:tcBorders>
              <w:left w:val="single" w:sz="6" w:space="0" w:color="000000"/>
              <w:bottom w:val="single" w:sz="6"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合计</w:t>
            </w:r>
          </w:p>
        </w:tc>
        <w:tc>
          <w:tcPr>
            <w:tcW w:w="1960" w:type="dxa"/>
            <w:tcBorders>
              <w:left w:val="single" w:sz="6" w:space="0" w:color="000000"/>
              <w:bottom w:val="single" w:sz="6" w:space="0" w:color="000000"/>
            </w:tcBorders>
          </w:tcPr>
          <w:p w:rsidR="004C2667" w:rsidRDefault="004C2667">
            <w:pPr>
              <w:pStyle w:val="TableParagraph"/>
              <w:jc w:val="right"/>
              <w:rPr>
                <w:rFonts w:ascii="仿宋" w:eastAsia="仿宋" w:hAnsi="仿宋" w:cs="仿宋"/>
              </w:rPr>
            </w:pPr>
            <w:r>
              <w:rPr>
                <w:rFonts w:ascii="仿宋" w:eastAsia="仿宋" w:hAnsi="仿宋" w:cs="仿宋"/>
              </w:rPr>
              <w:t>1,503.10</w:t>
            </w:r>
          </w:p>
        </w:tc>
        <w:tc>
          <w:tcPr>
            <w:tcW w:w="1693" w:type="dxa"/>
            <w:tcBorders>
              <w:left w:val="single" w:sz="6" w:space="0" w:color="000000"/>
              <w:bottom w:val="single" w:sz="6" w:space="0" w:color="000000"/>
            </w:tcBorders>
          </w:tcPr>
          <w:p w:rsidR="004C2667" w:rsidRDefault="004C2667">
            <w:pPr>
              <w:pStyle w:val="TableParagraph"/>
              <w:jc w:val="right"/>
              <w:rPr>
                <w:rFonts w:ascii="仿宋" w:eastAsia="仿宋" w:hAnsi="仿宋" w:cs="仿宋"/>
              </w:rPr>
            </w:pPr>
            <w:r>
              <w:rPr>
                <w:rFonts w:ascii="仿宋" w:eastAsia="仿宋" w:hAnsi="仿宋" w:cs="仿宋"/>
              </w:rPr>
              <w:t>1,322.63</w:t>
            </w:r>
          </w:p>
        </w:tc>
        <w:tc>
          <w:tcPr>
            <w:tcW w:w="1987" w:type="dxa"/>
            <w:tcBorders>
              <w:left w:val="single" w:sz="6" w:space="0" w:color="000000"/>
              <w:bottom w:val="single" w:sz="6" w:space="0" w:color="000000"/>
            </w:tcBorders>
          </w:tcPr>
          <w:p w:rsidR="004C2667" w:rsidRDefault="004C2667">
            <w:pPr>
              <w:pStyle w:val="TableParagraph"/>
              <w:jc w:val="right"/>
              <w:rPr>
                <w:rFonts w:ascii="仿宋" w:eastAsia="仿宋" w:hAnsi="仿宋" w:cs="仿宋"/>
              </w:rPr>
            </w:pPr>
            <w:r>
              <w:rPr>
                <w:rFonts w:ascii="仿宋" w:eastAsia="仿宋" w:hAnsi="仿宋" w:cs="仿宋"/>
              </w:rPr>
              <w:t>1,207.28</w:t>
            </w:r>
          </w:p>
        </w:tc>
        <w:tc>
          <w:tcPr>
            <w:tcW w:w="1827" w:type="dxa"/>
            <w:tcBorders>
              <w:left w:val="single" w:sz="6" w:space="0" w:color="000000"/>
              <w:bottom w:val="single" w:sz="6" w:space="0" w:color="000000"/>
            </w:tcBorders>
          </w:tcPr>
          <w:p w:rsidR="004C2667" w:rsidRDefault="004C2667">
            <w:pPr>
              <w:pStyle w:val="TableParagraph"/>
              <w:jc w:val="right"/>
              <w:rPr>
                <w:rFonts w:ascii="仿宋" w:eastAsia="仿宋" w:hAnsi="仿宋" w:cs="仿宋"/>
              </w:rPr>
            </w:pPr>
            <w:r>
              <w:rPr>
                <w:rFonts w:ascii="仿宋" w:eastAsia="仿宋" w:hAnsi="仿宋" w:cs="仿宋"/>
              </w:rPr>
              <w:t>115.35</w:t>
            </w:r>
          </w:p>
        </w:tc>
        <w:tc>
          <w:tcPr>
            <w:tcW w:w="1650" w:type="dxa"/>
            <w:tcBorders>
              <w:left w:val="single" w:sz="6" w:space="0" w:color="000000"/>
              <w:bottom w:val="single" w:sz="6" w:space="0" w:color="000000"/>
              <w:right w:val="single" w:sz="6" w:space="0" w:color="000000"/>
            </w:tcBorders>
          </w:tcPr>
          <w:p w:rsidR="004C2667" w:rsidRDefault="004C2667">
            <w:pPr>
              <w:pStyle w:val="TableParagraph"/>
              <w:jc w:val="right"/>
              <w:rPr>
                <w:rFonts w:ascii="仿宋" w:eastAsia="仿宋" w:hAnsi="仿宋" w:cs="仿宋"/>
              </w:rPr>
            </w:pPr>
            <w:r>
              <w:rPr>
                <w:rFonts w:ascii="仿宋" w:eastAsia="仿宋" w:hAnsi="仿宋" w:cs="仿宋"/>
              </w:rPr>
              <w:t>180.47</w:t>
            </w: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204</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公共安全支出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1,144.24</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963.77</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848.42</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115.35</w:t>
            </w: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180.47</w:t>
            </w: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20404</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检察</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1,144.24</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963.77</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848.42</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115.35</w:t>
            </w: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180.47</w:t>
            </w: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2040401</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963.77</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963.77</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848.42</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115.35</w:t>
            </w: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2040402</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180.47</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180.47</w:t>
            </w: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121.17</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121.17</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121.17</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121.17</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121.17</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121.17</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80.78</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80.78</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80.78</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40.39</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40.39</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40.39</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237.69</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237.69</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237.69</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237.69</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237.69</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237.69</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81.19</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81.19</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81.19</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29.25</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29.25</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29.25</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2210203</w:t>
            </w:r>
          </w:p>
        </w:tc>
        <w:tc>
          <w:tcPr>
            <w:tcW w:w="430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购房补贴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127.25</w:t>
            </w:r>
          </w:p>
        </w:tc>
        <w:tc>
          <w:tcPr>
            <w:tcW w:w="1693"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127.25</w:t>
            </w:r>
          </w:p>
        </w:tc>
        <w:tc>
          <w:tcPr>
            <w:tcW w:w="198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127.25</w:t>
            </w:r>
          </w:p>
        </w:tc>
        <w:tc>
          <w:tcPr>
            <w:tcW w:w="1827" w:type="dxa"/>
            <w:tcBorders>
              <w:top w:val="single" w:sz="6" w:space="0" w:color="000000"/>
              <w:left w:val="single" w:sz="4" w:space="0" w:color="000000"/>
              <w:bottom w:val="single" w:sz="6"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4C2667" w:rsidRDefault="004C2667">
            <w:pPr>
              <w:pStyle w:val="TableParagraph"/>
              <w:jc w:val="right"/>
              <w:rPr>
                <w:rFonts w:ascii="仿宋" w:eastAsia="仿宋" w:hAnsi="仿宋" w:cs="仿宋"/>
              </w:rPr>
            </w:pPr>
          </w:p>
        </w:tc>
      </w:tr>
    </w:tbl>
    <w:p w:rsidR="004C2667" w:rsidRDefault="004C2667">
      <w:pPr>
        <w:spacing w:before="25"/>
        <w:rPr>
          <w:rFonts w:ascii="仿宋" w:eastAsia="仿宋" w:hAnsi="仿宋"/>
          <w:b/>
          <w:bCs/>
        </w:rPr>
        <w:sectPr w:rsidR="004C2667">
          <w:footerReference w:type="default" r:id="rId16"/>
          <w:pgSz w:w="16838" w:h="11906" w:orient="landscape"/>
          <w:pgMar w:top="720" w:right="720" w:bottom="720" w:left="720" w:header="170" w:footer="280" w:gutter="0"/>
          <w:pgNumType w:fmt="numberInDash"/>
          <w:cols w:space="720"/>
          <w:formProt w:val="0"/>
          <w:docGrid w:linePitch="100"/>
        </w:sectPr>
      </w:pPr>
    </w:p>
    <w:tbl>
      <w:tblPr>
        <w:tblW w:w="10954" w:type="dxa"/>
        <w:tblInd w:w="-53" w:type="dxa"/>
        <w:tblLayout w:type="fixed"/>
        <w:tblCellMar>
          <w:top w:w="55" w:type="dxa"/>
          <w:left w:w="55" w:type="dxa"/>
          <w:bottom w:w="55" w:type="dxa"/>
          <w:right w:w="55" w:type="dxa"/>
        </w:tblCellMar>
        <w:tblLook w:val="00A0"/>
      </w:tblPr>
      <w:tblGrid>
        <w:gridCol w:w="1227"/>
        <w:gridCol w:w="3667"/>
        <w:gridCol w:w="2413"/>
        <w:gridCol w:w="1974"/>
        <w:gridCol w:w="1673"/>
      </w:tblGrid>
      <w:tr w:rsidR="004C2667">
        <w:trPr>
          <w:trHeight w:val="319"/>
        </w:trPr>
        <w:tc>
          <w:tcPr>
            <w:tcW w:w="10954" w:type="dxa"/>
            <w:gridSpan w:val="5"/>
          </w:tcPr>
          <w:p w:rsidR="004C2667" w:rsidRDefault="004C2667">
            <w:pPr>
              <w:pStyle w:val="TableParagraph"/>
              <w:rPr>
                <w:rFonts w:ascii="仿宋" w:eastAsia="仿宋" w:hAnsi="仿宋" w:cs="Times New Roman"/>
                <w:b/>
                <w:bCs/>
                <w:sz w:val="44"/>
                <w:szCs w:val="44"/>
              </w:rPr>
            </w:pPr>
            <w:r>
              <w:rPr>
                <w:rFonts w:ascii="仿宋" w:eastAsia="仿宋" w:hAnsi="仿宋" w:cs="仿宋" w:hint="eastAsia"/>
              </w:rPr>
              <w:t>公开</w:t>
            </w:r>
            <w:r>
              <w:rPr>
                <w:rFonts w:ascii="仿宋" w:eastAsia="仿宋" w:hAnsi="仿宋" w:cs="仿宋"/>
              </w:rPr>
              <w:t>08</w:t>
            </w:r>
            <w:r>
              <w:rPr>
                <w:rFonts w:ascii="仿宋" w:eastAsia="仿宋" w:hAnsi="仿宋" w:cs="仿宋" w:hint="eastAsia"/>
              </w:rPr>
              <w:t>表</w:t>
            </w:r>
          </w:p>
        </w:tc>
      </w:tr>
      <w:tr w:rsidR="004C2667">
        <w:trPr>
          <w:trHeight w:val="189"/>
        </w:trPr>
        <w:tc>
          <w:tcPr>
            <w:tcW w:w="10954" w:type="dxa"/>
            <w:gridSpan w:val="5"/>
          </w:tcPr>
          <w:p w:rsidR="004C2667" w:rsidRDefault="004C2667">
            <w:pPr>
              <w:pStyle w:val="TableParagraph"/>
              <w:jc w:val="center"/>
              <w:rPr>
                <w:rFonts w:ascii="仿宋" w:eastAsia="仿宋" w:hAnsi="仿宋" w:cs="Times New Roman"/>
                <w:sz w:val="20"/>
                <w:szCs w:val="20"/>
              </w:rPr>
            </w:pPr>
            <w:r>
              <w:rPr>
                <w:rFonts w:ascii="仿宋" w:eastAsia="仿宋" w:hAnsi="仿宋" w:cs="仿宋" w:hint="eastAsia"/>
                <w:b/>
                <w:bCs/>
                <w:sz w:val="44"/>
                <w:szCs w:val="44"/>
              </w:rPr>
              <w:t>一般公共预算基本支出表</w:t>
            </w:r>
          </w:p>
        </w:tc>
      </w:tr>
      <w:tr w:rsidR="004C2667">
        <w:trPr>
          <w:trHeight w:val="138"/>
        </w:trPr>
        <w:tc>
          <w:tcPr>
            <w:tcW w:w="9281" w:type="dxa"/>
            <w:gridSpan w:val="4"/>
            <w:vAlign w:val="center"/>
          </w:tcPr>
          <w:p w:rsidR="004C2667" w:rsidRDefault="004C2667">
            <w:pPr>
              <w:pStyle w:val="TableParagraph"/>
              <w:rPr>
                <w:rFonts w:ascii="仿宋" w:eastAsia="仿宋" w:hAnsi="仿宋" w:cs="Times New Roman"/>
                <w:sz w:val="20"/>
                <w:szCs w:val="20"/>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1673" w:type="dxa"/>
            <w:vAlign w:val="center"/>
          </w:tcPr>
          <w:p w:rsidR="004C2667" w:rsidRDefault="004C2667">
            <w:pPr>
              <w:pStyle w:val="TableParagraph"/>
              <w:jc w:val="right"/>
              <w:rPr>
                <w:rFonts w:ascii="仿宋" w:eastAsia="仿宋" w:hAnsi="仿宋" w:cs="Times New Roman"/>
                <w:sz w:val="20"/>
                <w:szCs w:val="20"/>
              </w:rPr>
            </w:pPr>
            <w:r>
              <w:rPr>
                <w:rFonts w:ascii="仿宋" w:eastAsia="仿宋" w:hAnsi="仿宋" w:cs="仿宋" w:hint="eastAsia"/>
              </w:rPr>
              <w:t>单位：万元</w:t>
            </w:r>
          </w:p>
        </w:tc>
      </w:tr>
      <w:tr w:rsidR="004C2667">
        <w:trPr>
          <w:trHeight w:val="180"/>
        </w:trPr>
        <w:tc>
          <w:tcPr>
            <w:tcW w:w="4894" w:type="dxa"/>
            <w:gridSpan w:val="2"/>
            <w:tcBorders>
              <w:top w:val="single" w:sz="4" w:space="0" w:color="000000"/>
              <w:left w:val="single" w:sz="4" w:space="0" w:color="000000"/>
              <w:bottom w:val="single" w:sz="4" w:space="0" w:color="000000"/>
            </w:tcBorders>
            <w:vAlign w:val="center"/>
          </w:tcPr>
          <w:p w:rsidR="004C2667" w:rsidRDefault="004C2667">
            <w:pPr>
              <w:jc w:val="center"/>
              <w:rPr>
                <w:rFonts w:ascii="仿宋" w:eastAsia="仿宋" w:hAnsi="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4C2667" w:rsidRDefault="004C2667">
            <w:pPr>
              <w:jc w:val="center"/>
              <w:rPr>
                <w:rFonts w:ascii="仿宋" w:eastAsia="仿宋" w:hAnsi="仿宋"/>
              </w:rPr>
            </w:pPr>
            <w:r>
              <w:rPr>
                <w:rFonts w:ascii="仿宋" w:eastAsia="仿宋" w:hAnsi="仿宋" w:cs="仿宋" w:hint="eastAsia"/>
              </w:rPr>
              <w:t>本年一般公共预算基本支出</w:t>
            </w:r>
          </w:p>
        </w:tc>
      </w:tr>
      <w:tr w:rsidR="004C2667">
        <w:trPr>
          <w:trHeight w:val="190"/>
        </w:trPr>
        <w:tc>
          <w:tcPr>
            <w:tcW w:w="1227"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公用经费</w:t>
            </w:r>
          </w:p>
        </w:tc>
      </w:tr>
      <w:tr w:rsidR="004C2667">
        <w:trPr>
          <w:trHeight w:hRule="exact" w:val="382"/>
        </w:trPr>
        <w:tc>
          <w:tcPr>
            <w:tcW w:w="4894" w:type="dxa"/>
            <w:gridSpan w:val="2"/>
            <w:tcBorders>
              <w:left w:val="single" w:sz="4" w:space="0" w:color="000000"/>
              <w:bottom w:val="single" w:sz="4" w:space="0" w:color="000000"/>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1,322.63</w:t>
            </w:r>
          </w:p>
        </w:tc>
        <w:tc>
          <w:tcPr>
            <w:tcW w:w="1974" w:type="dxa"/>
            <w:tcBorders>
              <w:left w:val="single" w:sz="4" w:space="0" w:color="000000"/>
              <w:bottom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1,207.28</w:t>
            </w:r>
          </w:p>
        </w:tc>
        <w:tc>
          <w:tcPr>
            <w:tcW w:w="1673" w:type="dxa"/>
            <w:tcBorders>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115.35</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1,193.87</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1,193.87</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142.34</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142.34</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450.49</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450.49</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223.96</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223.96</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30106</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伙食补助费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10.80</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10.80</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80.78</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80.78</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40.39</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40.39</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45.44</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45.44</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3.53</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3.53</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81.19</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81.19</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114.95</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114.95</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115.35</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115.35</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10.00</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10.00</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8.00</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8.00</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5.00</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2.25</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2.25</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0.43</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0.43</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30226</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劳务费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6.00</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6.00</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30227</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委托业务费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5.00</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7.05</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7.05</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0.14</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0.14</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12.20</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12.20</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25.06</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25.06</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34.22</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34.22</w:t>
            </w: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13.41</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13.41</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13.29</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13.29</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r w:rsidR="004C266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仿宋"/>
              </w:rPr>
            </w:pPr>
            <w:r>
              <w:rPr>
                <w:rFonts w:ascii="仿宋" w:eastAsia="仿宋" w:hAnsi="仿宋" w:cs="仿宋"/>
              </w:rPr>
              <w:t xml:space="preserve">  30309</w:t>
            </w:r>
          </w:p>
        </w:tc>
        <w:tc>
          <w:tcPr>
            <w:tcW w:w="3667"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奖励金</w:t>
            </w:r>
          </w:p>
        </w:tc>
        <w:tc>
          <w:tcPr>
            <w:tcW w:w="241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0.12</w:t>
            </w:r>
          </w:p>
        </w:tc>
        <w:tc>
          <w:tcPr>
            <w:tcW w:w="1974"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r>
              <w:rPr>
                <w:rFonts w:ascii="仿宋" w:eastAsia="仿宋" w:hAnsi="仿宋" w:cs="仿宋"/>
              </w:rPr>
              <w:t>0.12</w:t>
            </w:r>
          </w:p>
        </w:tc>
        <w:tc>
          <w:tcPr>
            <w:tcW w:w="1673" w:type="dxa"/>
            <w:tcBorders>
              <w:top w:val="single" w:sz="4" w:space="0" w:color="000000"/>
              <w:left w:val="single" w:sz="4" w:space="0" w:color="000000"/>
              <w:bottom w:val="single" w:sz="4" w:space="0" w:color="000000"/>
              <w:right w:val="single" w:sz="4" w:space="0" w:color="000000"/>
            </w:tcBorders>
            <w:vAlign w:val="center"/>
          </w:tcPr>
          <w:p w:rsidR="004C2667" w:rsidRDefault="004C2667">
            <w:pPr>
              <w:pStyle w:val="TableParagraph"/>
              <w:jc w:val="right"/>
              <w:rPr>
                <w:rFonts w:ascii="仿宋" w:eastAsia="仿宋" w:hAnsi="仿宋" w:cs="仿宋"/>
              </w:rPr>
            </w:pPr>
          </w:p>
        </w:tc>
      </w:tr>
    </w:tbl>
    <w:p w:rsidR="004C2667" w:rsidRDefault="004C2667">
      <w:pPr>
        <w:spacing w:before="25"/>
        <w:rPr>
          <w:rFonts w:ascii="仿宋" w:eastAsia="仿宋" w:hAnsi="仿宋"/>
          <w:b/>
          <w:bCs/>
        </w:rPr>
        <w:sectPr w:rsidR="004C2667">
          <w:footerReference w:type="default" r:id="rId17"/>
          <w:pgSz w:w="11906" w:h="16838"/>
          <w:pgMar w:top="720" w:right="720" w:bottom="720" w:left="720" w:header="170" w:footer="280" w:gutter="0"/>
          <w:pgNumType w:fmt="numberInDash"/>
          <w:cols w:space="720"/>
          <w:formProt w:val="0"/>
          <w:docGrid w:linePitch="100"/>
        </w:sectPr>
      </w:pPr>
    </w:p>
    <w:tbl>
      <w:tblPr>
        <w:tblW w:w="15909" w:type="dxa"/>
        <w:tblInd w:w="-53" w:type="dxa"/>
        <w:tblLayout w:type="fixed"/>
        <w:tblCellMar>
          <w:top w:w="55" w:type="dxa"/>
          <w:left w:w="55" w:type="dxa"/>
          <w:bottom w:w="55" w:type="dxa"/>
          <w:right w:w="55" w:type="dxa"/>
        </w:tblCellMar>
        <w:tblLook w:val="00A0"/>
      </w:tblPr>
      <w:tblGrid>
        <w:gridCol w:w="2471"/>
        <w:gridCol w:w="2332"/>
        <w:gridCol w:w="2037"/>
        <w:gridCol w:w="1697"/>
        <w:gridCol w:w="1680"/>
        <w:gridCol w:w="1852"/>
        <w:gridCol w:w="2057"/>
        <w:gridCol w:w="1783"/>
      </w:tblGrid>
      <w:tr w:rsidR="004C2667">
        <w:trPr>
          <w:trHeight w:val="321"/>
        </w:trPr>
        <w:tc>
          <w:tcPr>
            <w:tcW w:w="15909" w:type="dxa"/>
            <w:gridSpan w:val="8"/>
          </w:tcPr>
          <w:p w:rsidR="004C2667" w:rsidRDefault="004C2667">
            <w:pPr>
              <w:pStyle w:val="TableParagraph"/>
              <w:rPr>
                <w:rFonts w:ascii="仿宋" w:eastAsia="仿宋" w:hAnsi="仿宋" w:cs="Times New Roman"/>
                <w:b/>
                <w:bCs/>
                <w:sz w:val="44"/>
                <w:szCs w:val="44"/>
              </w:rPr>
            </w:pPr>
            <w:r>
              <w:rPr>
                <w:rFonts w:ascii="仿宋" w:eastAsia="仿宋" w:hAnsi="仿宋" w:cs="仿宋" w:hint="eastAsia"/>
              </w:rPr>
              <w:t>公开</w:t>
            </w:r>
            <w:r>
              <w:rPr>
                <w:rFonts w:ascii="仿宋" w:eastAsia="仿宋" w:hAnsi="仿宋" w:cs="仿宋"/>
              </w:rPr>
              <w:t>09</w:t>
            </w:r>
            <w:r>
              <w:rPr>
                <w:rFonts w:ascii="仿宋" w:eastAsia="仿宋" w:hAnsi="仿宋" w:cs="仿宋" w:hint="eastAsia"/>
              </w:rPr>
              <w:t>表</w:t>
            </w:r>
          </w:p>
        </w:tc>
      </w:tr>
      <w:tr w:rsidR="004C2667">
        <w:trPr>
          <w:trHeight w:val="207"/>
        </w:trPr>
        <w:tc>
          <w:tcPr>
            <w:tcW w:w="15909" w:type="dxa"/>
            <w:gridSpan w:val="8"/>
          </w:tcPr>
          <w:p w:rsidR="004C2667" w:rsidRDefault="004C2667">
            <w:pPr>
              <w:pStyle w:val="TableParagraph"/>
              <w:jc w:val="center"/>
              <w:rPr>
                <w:rFonts w:ascii="仿宋" w:eastAsia="仿宋" w:hAnsi="仿宋" w:cs="Times New Roman"/>
                <w:sz w:val="20"/>
                <w:szCs w:val="20"/>
              </w:rPr>
            </w:pPr>
            <w:r>
              <w:rPr>
                <w:rFonts w:ascii="仿宋" w:eastAsia="仿宋" w:hAnsi="仿宋" w:cs="仿宋" w:hint="eastAsia"/>
                <w:b/>
                <w:bCs/>
                <w:sz w:val="44"/>
                <w:szCs w:val="44"/>
              </w:rPr>
              <w:t>一般公共预算“三公”经费、会议费、培训费支出表</w:t>
            </w:r>
          </w:p>
        </w:tc>
      </w:tr>
      <w:tr w:rsidR="004C2667">
        <w:trPr>
          <w:trHeight w:val="103"/>
        </w:trPr>
        <w:tc>
          <w:tcPr>
            <w:tcW w:w="12069" w:type="dxa"/>
            <w:gridSpan w:val="6"/>
            <w:tcBorders>
              <w:bottom w:val="single" w:sz="4" w:space="0" w:color="auto"/>
            </w:tcBorders>
          </w:tcPr>
          <w:p w:rsidR="004C2667" w:rsidRDefault="004C2667">
            <w:pPr>
              <w:pStyle w:val="TableParagraph"/>
              <w:rPr>
                <w:rFonts w:ascii="仿宋" w:eastAsia="仿宋" w:hAnsi="仿宋" w:cs="Times New Roman"/>
                <w:sz w:val="20"/>
                <w:szCs w:val="20"/>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3840" w:type="dxa"/>
            <w:gridSpan w:val="2"/>
            <w:tcBorders>
              <w:bottom w:val="single" w:sz="4" w:space="0" w:color="auto"/>
            </w:tcBorders>
            <w:vAlign w:val="center"/>
          </w:tcPr>
          <w:p w:rsidR="004C2667" w:rsidRDefault="004C2667">
            <w:pPr>
              <w:pStyle w:val="TableParagraph"/>
              <w:jc w:val="right"/>
              <w:rPr>
                <w:rFonts w:ascii="仿宋" w:eastAsia="仿宋" w:hAnsi="仿宋" w:cs="Times New Roman"/>
                <w:sz w:val="20"/>
                <w:szCs w:val="20"/>
              </w:rPr>
            </w:pPr>
            <w:r>
              <w:rPr>
                <w:rFonts w:ascii="仿宋" w:eastAsia="仿宋" w:hAnsi="仿宋" w:cs="仿宋" w:hint="eastAsia"/>
              </w:rPr>
              <w:t>单位：万元</w:t>
            </w:r>
          </w:p>
        </w:tc>
      </w:tr>
      <w:tr w:rsidR="004C2667">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sz w:val="20"/>
                <w:szCs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sz w:val="20"/>
                <w:szCs w:val="20"/>
              </w:rPr>
            </w:pPr>
            <w:r>
              <w:rPr>
                <w:rFonts w:ascii="仿宋" w:eastAsia="仿宋" w:hAnsi="仿宋" w:cs="仿宋" w:hint="eastAsia"/>
              </w:rPr>
              <w:t>培训费</w:t>
            </w:r>
          </w:p>
        </w:tc>
      </w:tr>
      <w:tr w:rsidR="004C2667">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4C2667" w:rsidRDefault="004C2667">
            <w:pPr>
              <w:rPr>
                <w:rFonts w:ascii="仿宋" w:eastAsia="仿宋" w:hAnsi="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4C2667" w:rsidRDefault="004C2667">
            <w:pPr>
              <w:rPr>
                <w:rFonts w:ascii="仿宋" w:eastAsia="仿宋" w:hAnsi="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4C2667" w:rsidRDefault="004C2667">
            <w:pPr>
              <w:rPr>
                <w:rFonts w:ascii="仿宋" w:eastAsia="仿宋" w:hAnsi="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4C2667" w:rsidRDefault="004C2667">
            <w:pPr>
              <w:rPr>
                <w:rFonts w:ascii="仿宋" w:eastAsia="仿宋" w:hAnsi="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4C2667" w:rsidRDefault="004C2667">
            <w:pPr>
              <w:rPr>
                <w:rFonts w:ascii="仿宋" w:eastAsia="仿宋" w:hAnsi="仿宋"/>
                <w:sz w:val="2"/>
                <w:szCs w:val="2"/>
              </w:rPr>
            </w:pPr>
          </w:p>
        </w:tc>
      </w:tr>
      <w:tr w:rsidR="004C2667">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12.63</w:t>
            </w:r>
          </w:p>
        </w:tc>
        <w:tc>
          <w:tcPr>
            <w:tcW w:w="2332"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0.00</w:t>
            </w:r>
          </w:p>
        </w:tc>
        <w:tc>
          <w:tcPr>
            <w:tcW w:w="2037"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12.20</w:t>
            </w:r>
          </w:p>
        </w:tc>
        <w:tc>
          <w:tcPr>
            <w:tcW w:w="1697"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0.00</w:t>
            </w:r>
          </w:p>
        </w:tc>
        <w:tc>
          <w:tcPr>
            <w:tcW w:w="1680"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12.20</w:t>
            </w:r>
          </w:p>
        </w:tc>
        <w:tc>
          <w:tcPr>
            <w:tcW w:w="1852"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0.43</w:t>
            </w:r>
          </w:p>
        </w:tc>
        <w:tc>
          <w:tcPr>
            <w:tcW w:w="2057"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0.00</w:t>
            </w:r>
          </w:p>
        </w:tc>
        <w:tc>
          <w:tcPr>
            <w:tcW w:w="1783"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2.25</w:t>
            </w:r>
          </w:p>
        </w:tc>
      </w:tr>
    </w:tbl>
    <w:p w:rsidR="004C2667" w:rsidRDefault="004C2667" w:rsidP="004C2667">
      <w:pPr>
        <w:ind w:left="227" w:firstLineChars="100" w:firstLine="31680"/>
        <w:rPr>
          <w:rFonts w:ascii="仿宋" w:eastAsia="仿宋" w:hAnsi="仿宋"/>
          <w:b/>
          <w:bCs/>
        </w:rPr>
        <w:sectPr w:rsidR="004C2667">
          <w:footerReference w:type="default" r:id="rId18"/>
          <w:pgSz w:w="16838" w:h="11906" w:orient="landscape"/>
          <w:pgMar w:top="720" w:right="720" w:bottom="720" w:left="720" w:header="170" w:footer="280" w:gutter="0"/>
          <w:pgNumType w:fmt="numberInDash"/>
          <w:cols w:space="720"/>
          <w:formProt w:val="0"/>
          <w:docGrid w:linePitch="100"/>
        </w:sectPr>
      </w:pPr>
    </w:p>
    <w:tbl>
      <w:tblPr>
        <w:tblW w:w="10812" w:type="dxa"/>
        <w:tblInd w:w="-53" w:type="dxa"/>
        <w:tblLayout w:type="fixed"/>
        <w:tblCellMar>
          <w:top w:w="55" w:type="dxa"/>
          <w:left w:w="55" w:type="dxa"/>
          <w:bottom w:w="55" w:type="dxa"/>
          <w:right w:w="55" w:type="dxa"/>
        </w:tblCellMar>
        <w:tblLook w:val="00A0"/>
      </w:tblPr>
      <w:tblGrid>
        <w:gridCol w:w="1618"/>
        <w:gridCol w:w="2834"/>
        <w:gridCol w:w="1783"/>
        <w:gridCol w:w="2092"/>
        <w:gridCol w:w="2485"/>
      </w:tblGrid>
      <w:tr w:rsidR="004C2667">
        <w:trPr>
          <w:trHeight w:val="213"/>
        </w:trPr>
        <w:tc>
          <w:tcPr>
            <w:tcW w:w="10812" w:type="dxa"/>
            <w:gridSpan w:val="5"/>
            <w:tcBorders>
              <w:top w:val="nil"/>
              <w:left w:val="nil"/>
              <w:bottom w:val="nil"/>
              <w:right w:val="nil"/>
            </w:tcBorders>
            <w:vAlign w:val="center"/>
          </w:tcPr>
          <w:p w:rsidR="004C2667" w:rsidRDefault="004C2667">
            <w:pPr>
              <w:pStyle w:val="TableParagraph"/>
              <w:rPr>
                <w:rFonts w:ascii="仿宋" w:eastAsia="仿宋" w:hAnsi="仿宋" w:cs="Times New Roman"/>
              </w:rPr>
            </w:pPr>
            <w:r>
              <w:rPr>
                <w:rFonts w:ascii="仿宋" w:eastAsia="仿宋" w:hAnsi="仿宋" w:cs="仿宋" w:hint="eastAsia"/>
              </w:rPr>
              <w:t>公开</w:t>
            </w:r>
            <w:r>
              <w:rPr>
                <w:rFonts w:ascii="仿宋" w:eastAsia="仿宋" w:hAnsi="仿宋" w:cs="仿宋"/>
                <w:lang w:val="en-US"/>
              </w:rPr>
              <w:t>10</w:t>
            </w:r>
            <w:r>
              <w:rPr>
                <w:rFonts w:ascii="仿宋" w:eastAsia="仿宋" w:hAnsi="仿宋" w:cs="仿宋" w:hint="eastAsia"/>
              </w:rPr>
              <w:t>表</w:t>
            </w:r>
          </w:p>
        </w:tc>
      </w:tr>
      <w:tr w:rsidR="004C2667">
        <w:trPr>
          <w:trHeight w:val="213"/>
        </w:trPr>
        <w:tc>
          <w:tcPr>
            <w:tcW w:w="10812" w:type="dxa"/>
            <w:gridSpan w:val="5"/>
            <w:tcBorders>
              <w:top w:val="nil"/>
              <w:left w:val="nil"/>
              <w:bottom w:val="nil"/>
              <w:right w:val="nil"/>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b/>
                <w:bCs/>
                <w:sz w:val="44"/>
                <w:szCs w:val="44"/>
              </w:rPr>
              <w:t>政府性基金预算支出表</w:t>
            </w:r>
          </w:p>
        </w:tc>
      </w:tr>
      <w:tr w:rsidR="004C2667">
        <w:trPr>
          <w:trHeight w:val="213"/>
        </w:trPr>
        <w:tc>
          <w:tcPr>
            <w:tcW w:w="8327" w:type="dxa"/>
            <w:gridSpan w:val="4"/>
            <w:tcBorders>
              <w:top w:val="nil"/>
              <w:left w:val="nil"/>
              <w:bottom w:val="single" w:sz="4" w:space="0" w:color="auto"/>
              <w:right w:val="nil"/>
            </w:tcBorders>
            <w:vAlign w:val="center"/>
          </w:tcPr>
          <w:p w:rsidR="004C2667" w:rsidRDefault="004C2667">
            <w:pPr>
              <w:pStyle w:val="TableParagraph"/>
              <w:rPr>
                <w:rFonts w:ascii="仿宋" w:eastAsia="仿宋" w:hAnsi="仿宋" w:cs="Times New Roman"/>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2485" w:type="dxa"/>
            <w:tcBorders>
              <w:top w:val="nil"/>
              <w:left w:val="nil"/>
              <w:bottom w:val="single" w:sz="4" w:space="0" w:color="auto"/>
              <w:right w:val="nil"/>
            </w:tcBorders>
            <w:vAlign w:val="center"/>
          </w:tcPr>
          <w:p w:rsidR="004C2667" w:rsidRDefault="004C2667">
            <w:pPr>
              <w:pStyle w:val="TableParagraph"/>
              <w:jc w:val="right"/>
              <w:rPr>
                <w:rFonts w:ascii="仿宋" w:eastAsia="仿宋" w:hAnsi="仿宋" w:cs="Times New Roman"/>
              </w:rPr>
            </w:pPr>
            <w:r>
              <w:rPr>
                <w:rFonts w:ascii="仿宋" w:eastAsia="仿宋" w:hAnsi="仿宋" w:cs="仿宋" w:hint="eastAsia"/>
              </w:rPr>
              <w:t>单位：万元</w:t>
            </w:r>
          </w:p>
        </w:tc>
      </w:tr>
      <w:tr w:rsidR="004C2667">
        <w:trPr>
          <w:trHeight w:val="187"/>
        </w:trPr>
        <w:tc>
          <w:tcPr>
            <w:tcW w:w="1618" w:type="dxa"/>
            <w:vMerge w:val="restart"/>
            <w:tcBorders>
              <w:top w:val="single" w:sz="4" w:space="0" w:color="auto"/>
              <w:left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本年政府性基金预算支出</w:t>
            </w:r>
          </w:p>
        </w:tc>
      </w:tr>
      <w:tr w:rsidR="004C2667">
        <w:trPr>
          <w:trHeight w:val="139"/>
        </w:trPr>
        <w:tc>
          <w:tcPr>
            <w:tcW w:w="1618" w:type="dxa"/>
            <w:vMerge/>
            <w:tcBorders>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p>
        </w:tc>
        <w:tc>
          <w:tcPr>
            <w:tcW w:w="2834" w:type="dxa"/>
            <w:vMerge/>
            <w:tcBorders>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p>
        </w:tc>
        <w:tc>
          <w:tcPr>
            <w:tcW w:w="1783"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项目支出</w:t>
            </w:r>
          </w:p>
        </w:tc>
      </w:tr>
      <w:tr w:rsidR="004C2667">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rPr>
            </w:pPr>
          </w:p>
        </w:tc>
        <w:tc>
          <w:tcPr>
            <w:tcW w:w="2834" w:type="dxa"/>
            <w:tcBorders>
              <w:top w:val="single" w:sz="4" w:space="0" w:color="auto"/>
              <w:left w:val="single" w:sz="4" w:space="0" w:color="auto"/>
              <w:bottom w:val="single" w:sz="4" w:space="0" w:color="auto"/>
              <w:right w:val="single" w:sz="4" w:space="0" w:color="auto"/>
            </w:tcBorders>
            <w:vAlign w:val="center"/>
          </w:tcPr>
          <w:p w:rsidR="004C2667" w:rsidRDefault="004C2667">
            <w:pPr>
              <w:pStyle w:val="TableParagraph"/>
              <w:jc w:val="center"/>
              <w:rPr>
                <w:rFonts w:ascii="仿宋" w:eastAsia="仿宋" w:hAnsi="仿宋" w:cs="Times New Roman"/>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4C2667" w:rsidRDefault="004C2667">
            <w:pPr>
              <w:jc w:val="right"/>
              <w:rPr>
                <w:rFonts w:ascii="仿宋" w:eastAsia="仿宋" w:hAnsi="仿宋"/>
              </w:rPr>
            </w:pPr>
          </w:p>
        </w:tc>
        <w:tc>
          <w:tcPr>
            <w:tcW w:w="2092" w:type="dxa"/>
            <w:tcBorders>
              <w:top w:val="single" w:sz="4" w:space="0" w:color="auto"/>
              <w:left w:val="single" w:sz="4" w:space="0" w:color="auto"/>
              <w:bottom w:val="single" w:sz="4" w:space="0" w:color="auto"/>
              <w:right w:val="single" w:sz="4" w:space="0" w:color="auto"/>
            </w:tcBorders>
            <w:vAlign w:val="center"/>
          </w:tcPr>
          <w:p w:rsidR="004C2667" w:rsidRDefault="004C2667">
            <w:pPr>
              <w:jc w:val="right"/>
              <w:rPr>
                <w:rFonts w:ascii="仿宋" w:eastAsia="仿宋" w:hAnsi="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C2667" w:rsidRDefault="004C2667">
            <w:pPr>
              <w:jc w:val="right"/>
              <w:rPr>
                <w:rFonts w:ascii="仿宋" w:eastAsia="仿宋" w:hAnsi="仿宋"/>
              </w:rPr>
            </w:pPr>
          </w:p>
        </w:tc>
      </w:tr>
      <w:tr w:rsidR="004C2667">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4C2667" w:rsidRDefault="004C2667">
            <w:pPr>
              <w:rPr>
                <w:rFonts w:ascii="仿宋" w:eastAsia="仿宋" w:hAnsi="仿宋"/>
              </w:rPr>
            </w:pPr>
          </w:p>
        </w:tc>
        <w:tc>
          <w:tcPr>
            <w:tcW w:w="2834" w:type="dxa"/>
            <w:tcBorders>
              <w:top w:val="single" w:sz="4" w:space="0" w:color="auto"/>
              <w:left w:val="single" w:sz="4" w:space="0" w:color="auto"/>
              <w:bottom w:val="single" w:sz="4" w:space="0" w:color="auto"/>
              <w:right w:val="single" w:sz="4" w:space="0" w:color="auto"/>
            </w:tcBorders>
            <w:vAlign w:val="center"/>
          </w:tcPr>
          <w:p w:rsidR="004C2667" w:rsidRDefault="004C2667">
            <w:pPr>
              <w:rPr>
                <w:rFonts w:ascii="仿宋" w:eastAsia="仿宋" w:hAnsi="仿宋"/>
              </w:rPr>
            </w:pPr>
          </w:p>
        </w:tc>
        <w:tc>
          <w:tcPr>
            <w:tcW w:w="1783" w:type="dxa"/>
            <w:tcBorders>
              <w:top w:val="single" w:sz="4" w:space="0" w:color="auto"/>
              <w:left w:val="single" w:sz="4" w:space="0" w:color="auto"/>
              <w:bottom w:val="single" w:sz="4" w:space="0" w:color="auto"/>
              <w:right w:val="single" w:sz="4" w:space="0" w:color="auto"/>
            </w:tcBorders>
            <w:vAlign w:val="center"/>
          </w:tcPr>
          <w:p w:rsidR="004C2667" w:rsidRDefault="004C2667">
            <w:pPr>
              <w:jc w:val="right"/>
              <w:rPr>
                <w:rFonts w:ascii="仿宋" w:eastAsia="仿宋" w:hAnsi="仿宋"/>
              </w:rPr>
            </w:pPr>
          </w:p>
        </w:tc>
        <w:tc>
          <w:tcPr>
            <w:tcW w:w="2092" w:type="dxa"/>
            <w:tcBorders>
              <w:top w:val="single" w:sz="4" w:space="0" w:color="auto"/>
              <w:left w:val="single" w:sz="4" w:space="0" w:color="auto"/>
              <w:bottom w:val="single" w:sz="4" w:space="0" w:color="auto"/>
              <w:right w:val="single" w:sz="4" w:space="0" w:color="auto"/>
            </w:tcBorders>
            <w:vAlign w:val="center"/>
          </w:tcPr>
          <w:p w:rsidR="004C2667" w:rsidRDefault="004C2667">
            <w:pPr>
              <w:jc w:val="right"/>
              <w:rPr>
                <w:rFonts w:ascii="仿宋" w:eastAsia="仿宋" w:hAnsi="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C2667" w:rsidRDefault="004C2667">
            <w:pPr>
              <w:jc w:val="right"/>
              <w:rPr>
                <w:rFonts w:ascii="仿宋" w:eastAsia="仿宋" w:hAnsi="仿宋"/>
              </w:rPr>
            </w:pPr>
          </w:p>
        </w:tc>
      </w:tr>
      <w:tr w:rsidR="004C2667">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4C2667" w:rsidRDefault="004C2667">
            <w:pPr>
              <w:rPr>
                <w:rFonts w:ascii="仿宋" w:eastAsia="仿宋" w:hAnsi="仿宋"/>
              </w:rPr>
            </w:pPr>
          </w:p>
        </w:tc>
        <w:tc>
          <w:tcPr>
            <w:tcW w:w="2834" w:type="dxa"/>
            <w:tcBorders>
              <w:top w:val="single" w:sz="4" w:space="0" w:color="auto"/>
              <w:left w:val="single" w:sz="4" w:space="0" w:color="auto"/>
              <w:bottom w:val="single" w:sz="4" w:space="0" w:color="auto"/>
              <w:right w:val="single" w:sz="4" w:space="0" w:color="auto"/>
            </w:tcBorders>
            <w:vAlign w:val="center"/>
          </w:tcPr>
          <w:p w:rsidR="004C2667" w:rsidRDefault="004C2667">
            <w:pPr>
              <w:rPr>
                <w:rFonts w:ascii="仿宋" w:eastAsia="仿宋" w:hAnsi="仿宋"/>
              </w:rPr>
            </w:pPr>
          </w:p>
        </w:tc>
        <w:tc>
          <w:tcPr>
            <w:tcW w:w="1783" w:type="dxa"/>
            <w:tcBorders>
              <w:top w:val="single" w:sz="4" w:space="0" w:color="auto"/>
              <w:left w:val="single" w:sz="4" w:space="0" w:color="auto"/>
              <w:bottom w:val="single" w:sz="4" w:space="0" w:color="auto"/>
              <w:right w:val="single" w:sz="4" w:space="0" w:color="auto"/>
            </w:tcBorders>
            <w:vAlign w:val="center"/>
          </w:tcPr>
          <w:p w:rsidR="004C2667" w:rsidRDefault="004C2667">
            <w:pPr>
              <w:jc w:val="right"/>
              <w:rPr>
                <w:rFonts w:ascii="仿宋" w:eastAsia="仿宋" w:hAnsi="仿宋"/>
              </w:rPr>
            </w:pPr>
          </w:p>
        </w:tc>
        <w:tc>
          <w:tcPr>
            <w:tcW w:w="2092" w:type="dxa"/>
            <w:tcBorders>
              <w:top w:val="single" w:sz="4" w:space="0" w:color="auto"/>
              <w:left w:val="single" w:sz="4" w:space="0" w:color="auto"/>
              <w:bottom w:val="single" w:sz="4" w:space="0" w:color="auto"/>
              <w:right w:val="single" w:sz="4" w:space="0" w:color="auto"/>
            </w:tcBorders>
            <w:vAlign w:val="center"/>
          </w:tcPr>
          <w:p w:rsidR="004C2667" w:rsidRDefault="004C2667">
            <w:pPr>
              <w:jc w:val="right"/>
              <w:rPr>
                <w:rFonts w:ascii="仿宋" w:eastAsia="仿宋" w:hAnsi="仿宋"/>
              </w:rPr>
            </w:pPr>
          </w:p>
        </w:tc>
        <w:tc>
          <w:tcPr>
            <w:tcW w:w="2485" w:type="dxa"/>
            <w:tcBorders>
              <w:top w:val="single" w:sz="4" w:space="0" w:color="auto"/>
              <w:left w:val="single" w:sz="4" w:space="0" w:color="auto"/>
              <w:bottom w:val="single" w:sz="4" w:space="0" w:color="auto"/>
              <w:right w:val="single" w:sz="4" w:space="0" w:color="auto"/>
            </w:tcBorders>
            <w:vAlign w:val="center"/>
          </w:tcPr>
          <w:p w:rsidR="004C2667" w:rsidRDefault="004C2667">
            <w:pPr>
              <w:jc w:val="right"/>
              <w:rPr>
                <w:rFonts w:ascii="仿宋" w:eastAsia="仿宋" w:hAnsi="仿宋"/>
              </w:rPr>
            </w:pPr>
          </w:p>
        </w:tc>
      </w:tr>
    </w:tbl>
    <w:p w:rsidR="004C2667" w:rsidRDefault="004C2667">
      <w:pPr>
        <w:spacing w:before="25"/>
        <w:rPr>
          <w:rFonts w:ascii="仿宋" w:eastAsia="仿宋" w:hAnsi="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hint="eastAsia"/>
          <w:b/>
          <w:bCs/>
        </w:rPr>
        <w:t>单位无政府性基金预算，也没有使用政府性基金安排的支出，故本表无数据。</w:t>
      </w:r>
    </w:p>
    <w:p w:rsidR="004C2667" w:rsidRDefault="004C2667">
      <w:pPr>
        <w:spacing w:before="25"/>
        <w:rPr>
          <w:rFonts w:ascii="仿宋" w:eastAsia="仿宋" w:hAnsi="仿宋"/>
          <w:b/>
          <w:bCs/>
          <w:lang w:val="en-US"/>
        </w:rPr>
        <w:sectPr w:rsidR="004C2667">
          <w:footerReference w:type="default" r:id="rId19"/>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0A0"/>
      </w:tblPr>
      <w:tblGrid>
        <w:gridCol w:w="1596"/>
        <w:gridCol w:w="3803"/>
        <w:gridCol w:w="3111"/>
        <w:gridCol w:w="3094"/>
        <w:gridCol w:w="3091"/>
      </w:tblGrid>
      <w:tr w:rsidR="004C2667">
        <w:trPr>
          <w:trHeight w:val="447"/>
          <w:jc w:val="center"/>
        </w:trPr>
        <w:tc>
          <w:tcPr>
            <w:tcW w:w="14695" w:type="dxa"/>
            <w:gridSpan w:val="5"/>
            <w:tcBorders>
              <w:top w:val="nil"/>
              <w:left w:val="nil"/>
              <w:bottom w:val="nil"/>
              <w:right w:val="nil"/>
            </w:tcBorders>
            <w:vAlign w:val="center"/>
          </w:tcPr>
          <w:p w:rsidR="004C2667" w:rsidRDefault="004C2667">
            <w:pPr>
              <w:widowControl/>
              <w:rPr>
                <w:rFonts w:ascii="仿宋" w:eastAsia="仿宋" w:hAnsi="仿宋"/>
              </w:rPr>
            </w:pPr>
            <w:r>
              <w:rPr>
                <w:rFonts w:ascii="仿宋" w:eastAsia="仿宋" w:hAnsi="仿宋" w:cs="仿宋" w:hint="eastAsia"/>
              </w:rPr>
              <w:t>公开</w:t>
            </w:r>
            <w:r>
              <w:rPr>
                <w:rFonts w:ascii="仿宋" w:eastAsia="仿宋" w:hAnsi="仿宋" w:cs="仿宋"/>
              </w:rPr>
              <w:t>11</w:t>
            </w:r>
            <w:r>
              <w:rPr>
                <w:rFonts w:ascii="仿宋" w:eastAsia="仿宋" w:hAnsi="仿宋" w:cs="仿宋" w:hint="eastAsia"/>
              </w:rPr>
              <w:t>表</w:t>
            </w:r>
          </w:p>
        </w:tc>
      </w:tr>
      <w:tr w:rsidR="004C2667">
        <w:trPr>
          <w:trHeight w:val="960"/>
          <w:jc w:val="center"/>
        </w:trPr>
        <w:tc>
          <w:tcPr>
            <w:tcW w:w="14695" w:type="dxa"/>
            <w:gridSpan w:val="5"/>
            <w:tcBorders>
              <w:top w:val="nil"/>
              <w:left w:val="nil"/>
              <w:bottom w:val="nil"/>
              <w:right w:val="nil"/>
            </w:tcBorders>
            <w:vAlign w:val="center"/>
          </w:tcPr>
          <w:p w:rsidR="004C2667" w:rsidRDefault="004C2667">
            <w:pPr>
              <w:widowControl/>
              <w:jc w:val="center"/>
              <w:rPr>
                <w:rFonts w:ascii="仿宋" w:eastAsia="仿宋" w:hAnsi="仿宋"/>
              </w:rPr>
            </w:pPr>
            <w:r>
              <w:rPr>
                <w:rFonts w:ascii="仿宋" w:eastAsia="仿宋" w:hAnsi="仿宋" w:cs="仿宋" w:hint="eastAsia"/>
                <w:b/>
                <w:bCs/>
                <w:sz w:val="44"/>
                <w:szCs w:val="44"/>
              </w:rPr>
              <w:t>国有资本经营预算支出预算表</w:t>
            </w:r>
          </w:p>
        </w:tc>
      </w:tr>
      <w:tr w:rsidR="004C2667">
        <w:trPr>
          <w:trHeight w:val="319"/>
          <w:jc w:val="center"/>
        </w:trPr>
        <w:tc>
          <w:tcPr>
            <w:tcW w:w="11604" w:type="dxa"/>
            <w:gridSpan w:val="4"/>
            <w:tcBorders>
              <w:top w:val="nil"/>
              <w:left w:val="nil"/>
              <w:bottom w:val="single" w:sz="4" w:space="0" w:color="auto"/>
              <w:right w:val="nil"/>
            </w:tcBorders>
            <w:vAlign w:val="center"/>
          </w:tcPr>
          <w:p w:rsidR="004C2667" w:rsidRDefault="004C2667">
            <w:pPr>
              <w:widowControl/>
              <w:rPr>
                <w:rFonts w:ascii="仿宋" w:eastAsia="仿宋" w:hAnsi="仿宋"/>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3091" w:type="dxa"/>
            <w:tcBorders>
              <w:top w:val="nil"/>
              <w:left w:val="nil"/>
              <w:bottom w:val="nil"/>
              <w:right w:val="nil"/>
            </w:tcBorders>
            <w:noWrap/>
            <w:vAlign w:val="center"/>
          </w:tcPr>
          <w:p w:rsidR="004C2667" w:rsidRDefault="004C2667">
            <w:pPr>
              <w:widowControl/>
              <w:jc w:val="right"/>
              <w:rPr>
                <w:rFonts w:ascii="仿宋" w:eastAsia="仿宋" w:hAnsi="仿宋"/>
              </w:rPr>
            </w:pPr>
            <w:r>
              <w:rPr>
                <w:rFonts w:ascii="仿宋" w:eastAsia="仿宋" w:hAnsi="仿宋" w:cs="仿宋" w:hint="eastAsia"/>
              </w:rPr>
              <w:t>单位：万元</w:t>
            </w:r>
          </w:p>
        </w:tc>
      </w:tr>
      <w:tr w:rsidR="004C2667">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r>
              <w:rPr>
                <w:rFonts w:ascii="仿宋" w:eastAsia="仿宋" w:hAnsi="仿宋" w:cs="仿宋" w:hint="eastAsia"/>
              </w:rPr>
              <w:t>项</w:t>
            </w:r>
            <w:r>
              <w:rPr>
                <w:rFonts w:ascii="仿宋" w:eastAsia="仿宋" w:hAnsi="仿宋" w:cs="仿宋"/>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rPr>
              <w:t xml:space="preserve">  </w:t>
            </w:r>
          </w:p>
        </w:tc>
        <w:tc>
          <w:tcPr>
            <w:tcW w:w="3091" w:type="dxa"/>
            <w:vMerge w:val="restart"/>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r>
              <w:rPr>
                <w:rFonts w:ascii="仿宋" w:eastAsia="仿宋" w:hAnsi="仿宋" w:cs="仿宋" w:hint="eastAsia"/>
              </w:rPr>
              <w:t>项目支出</w:t>
            </w:r>
          </w:p>
        </w:tc>
      </w:tr>
      <w:tr w:rsidR="004C2667">
        <w:trPr>
          <w:trHeight w:val="201"/>
          <w:jc w:val="center"/>
        </w:trPr>
        <w:tc>
          <w:tcPr>
            <w:tcW w:w="1596" w:type="dxa"/>
            <w:tcBorders>
              <w:top w:val="nil"/>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r>
              <w:rPr>
                <w:rFonts w:ascii="仿宋" w:eastAsia="仿宋" w:hAnsi="仿宋" w:cs="仿宋" w:hint="eastAsia"/>
              </w:rPr>
              <w:t>功能分类</w:t>
            </w:r>
          </w:p>
          <w:p w:rsidR="004C2667" w:rsidRDefault="004C2667">
            <w:pPr>
              <w:widowControl/>
              <w:spacing w:line="34" w:lineRule="atLeast"/>
              <w:jc w:val="center"/>
              <w:rPr>
                <w:rFonts w:ascii="仿宋" w:eastAsia="仿宋" w:hAnsi="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rPr>
                <w:rFonts w:ascii="仿宋" w:eastAsia="仿宋" w:hAnsi="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rPr>
                <w:rFonts w:ascii="仿宋" w:eastAsia="仿宋" w:hAnsi="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rPr>
                <w:rFonts w:ascii="仿宋" w:eastAsia="仿宋" w:hAnsi="仿宋"/>
              </w:rPr>
            </w:pPr>
          </w:p>
        </w:tc>
      </w:tr>
      <w:tr w:rsidR="004C2667">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cs="仿宋"/>
              </w:rPr>
            </w:pPr>
            <w:r>
              <w:rPr>
                <w:rFonts w:ascii="仿宋" w:eastAsia="仿宋" w:hAnsi="仿宋" w:cs="仿宋"/>
              </w:rPr>
              <w:t>1</w:t>
            </w:r>
          </w:p>
        </w:tc>
        <w:tc>
          <w:tcPr>
            <w:tcW w:w="3094"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cs="仿宋"/>
              </w:rPr>
            </w:pPr>
            <w:r>
              <w:rPr>
                <w:rFonts w:ascii="仿宋" w:eastAsia="仿宋" w:hAnsi="仿宋" w:cs="仿宋"/>
              </w:rPr>
              <w:t>2</w:t>
            </w:r>
          </w:p>
        </w:tc>
        <w:tc>
          <w:tcPr>
            <w:tcW w:w="3091"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cs="仿宋"/>
              </w:rPr>
            </w:pPr>
            <w:r>
              <w:rPr>
                <w:rFonts w:ascii="仿宋" w:eastAsia="仿宋" w:hAnsi="仿宋" w:cs="仿宋"/>
              </w:rPr>
              <w:t>3</w:t>
            </w:r>
          </w:p>
        </w:tc>
      </w:tr>
      <w:tr w:rsidR="004C2667">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c>
          <w:tcPr>
            <w:tcW w:w="3094"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c>
          <w:tcPr>
            <w:tcW w:w="3091"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r>
      <w:tr w:rsidR="004C2667">
        <w:trPr>
          <w:trHeight w:val="90"/>
          <w:jc w:val="center"/>
        </w:trPr>
        <w:tc>
          <w:tcPr>
            <w:tcW w:w="1596"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c>
          <w:tcPr>
            <w:tcW w:w="3803"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c>
          <w:tcPr>
            <w:tcW w:w="3111"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c>
          <w:tcPr>
            <w:tcW w:w="3094"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c>
          <w:tcPr>
            <w:tcW w:w="3091"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r>
      <w:tr w:rsidR="004C2667">
        <w:trPr>
          <w:trHeight w:val="90"/>
          <w:jc w:val="center"/>
        </w:trPr>
        <w:tc>
          <w:tcPr>
            <w:tcW w:w="1596"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c>
          <w:tcPr>
            <w:tcW w:w="3803"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c>
          <w:tcPr>
            <w:tcW w:w="3111"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c>
          <w:tcPr>
            <w:tcW w:w="3094"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c>
          <w:tcPr>
            <w:tcW w:w="3091" w:type="dxa"/>
            <w:tcBorders>
              <w:top w:val="single" w:sz="4" w:space="0" w:color="auto"/>
              <w:left w:val="single" w:sz="4" w:space="0" w:color="auto"/>
              <w:bottom w:val="single" w:sz="4" w:space="0" w:color="auto"/>
              <w:right w:val="single" w:sz="4" w:space="0" w:color="auto"/>
            </w:tcBorders>
            <w:vAlign w:val="center"/>
          </w:tcPr>
          <w:p w:rsidR="004C2667" w:rsidRDefault="004C2667">
            <w:pPr>
              <w:widowControl/>
              <w:spacing w:line="34" w:lineRule="atLeast"/>
              <w:jc w:val="center"/>
              <w:rPr>
                <w:rFonts w:ascii="仿宋" w:eastAsia="仿宋" w:hAnsi="仿宋"/>
              </w:rPr>
            </w:pPr>
          </w:p>
        </w:tc>
      </w:tr>
    </w:tbl>
    <w:p w:rsidR="004C2667" w:rsidRDefault="004C2667" w:rsidP="004C2667">
      <w:pPr>
        <w:spacing w:before="25"/>
        <w:ind w:firstLineChars="200" w:firstLine="31680"/>
        <w:rPr>
          <w:rFonts w:ascii="仿宋" w:eastAsia="仿宋" w:hAnsi="仿宋"/>
          <w:b/>
          <w:bCs/>
          <w:lang w:val="en-US"/>
        </w:rPr>
      </w:pPr>
      <w:r>
        <w:rPr>
          <w:rFonts w:ascii="仿宋" w:eastAsia="仿宋" w:hAnsi="仿宋" w:cs="仿宋" w:hint="eastAsia"/>
          <w:b/>
          <w:bCs/>
        </w:rPr>
        <w:t>注：本单位无国有资本经营预算支出</w:t>
      </w:r>
      <w:r>
        <w:rPr>
          <w:rFonts w:ascii="仿宋" w:eastAsia="仿宋" w:hAnsi="仿宋" w:cs="仿宋" w:hint="eastAsia"/>
          <w:b/>
          <w:bCs/>
          <w:lang w:val="en-US"/>
        </w:rPr>
        <w:t>，故本表无数据。</w:t>
      </w:r>
    </w:p>
    <w:p w:rsidR="004C2667" w:rsidRDefault="004C2667">
      <w:pPr>
        <w:spacing w:before="25"/>
        <w:rPr>
          <w:rFonts w:ascii="仿宋" w:eastAsia="仿宋" w:hAnsi="仿宋"/>
          <w:b/>
          <w:bCs/>
          <w:lang w:val="en-US"/>
        </w:rPr>
        <w:sectPr w:rsidR="004C2667">
          <w:pgSz w:w="16838" w:h="11906" w:orient="landscape"/>
          <w:pgMar w:top="720" w:right="720" w:bottom="720" w:left="720" w:header="170" w:footer="280" w:gutter="0"/>
          <w:pgNumType w:fmt="numberInDash"/>
          <w:cols w:space="720"/>
          <w:formProt w:val="0"/>
          <w:docGrid w:linePitch="100"/>
        </w:sectPr>
      </w:pPr>
    </w:p>
    <w:tbl>
      <w:tblPr>
        <w:tblW w:w="10235" w:type="dxa"/>
        <w:tblInd w:w="-53" w:type="dxa"/>
        <w:tblLayout w:type="fixed"/>
        <w:tblCellMar>
          <w:top w:w="55" w:type="dxa"/>
          <w:left w:w="55" w:type="dxa"/>
          <w:bottom w:w="55" w:type="dxa"/>
          <w:right w:w="55" w:type="dxa"/>
        </w:tblCellMar>
        <w:tblLook w:val="00A0"/>
      </w:tblPr>
      <w:tblGrid>
        <w:gridCol w:w="3088"/>
        <w:gridCol w:w="2876"/>
        <w:gridCol w:w="1920"/>
        <w:gridCol w:w="2351"/>
      </w:tblGrid>
      <w:tr w:rsidR="004C2667">
        <w:trPr>
          <w:trHeight w:val="319"/>
        </w:trPr>
        <w:tc>
          <w:tcPr>
            <w:tcW w:w="10235" w:type="dxa"/>
            <w:gridSpan w:val="4"/>
          </w:tcPr>
          <w:p w:rsidR="004C2667" w:rsidRDefault="004C2667">
            <w:pPr>
              <w:pStyle w:val="TableParagraph"/>
              <w:tabs>
                <w:tab w:val="left" w:pos="610"/>
              </w:tabs>
              <w:spacing w:before="28"/>
              <w:ind w:left="8"/>
              <w:rPr>
                <w:rFonts w:ascii="仿宋" w:eastAsia="仿宋" w:hAnsi="仿宋" w:cs="Times New Roman"/>
                <w:b/>
                <w:bCs/>
                <w:sz w:val="44"/>
                <w:szCs w:val="44"/>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2</w:t>
            </w:r>
            <w:r>
              <w:rPr>
                <w:rFonts w:ascii="仿宋" w:eastAsia="仿宋" w:hAnsi="仿宋" w:cs="仿宋" w:hint="eastAsia"/>
              </w:rPr>
              <w:t>表</w:t>
            </w:r>
          </w:p>
        </w:tc>
      </w:tr>
      <w:tr w:rsidR="004C2667">
        <w:trPr>
          <w:trHeight w:val="90"/>
        </w:trPr>
        <w:tc>
          <w:tcPr>
            <w:tcW w:w="10235" w:type="dxa"/>
            <w:gridSpan w:val="4"/>
          </w:tcPr>
          <w:p w:rsidR="004C2667" w:rsidRDefault="004C2667">
            <w:pPr>
              <w:pStyle w:val="TableParagraph"/>
              <w:jc w:val="center"/>
              <w:rPr>
                <w:rFonts w:ascii="仿宋" w:eastAsia="仿宋" w:hAnsi="仿宋" w:cs="Times New Roman"/>
              </w:rPr>
            </w:pPr>
            <w:r>
              <w:rPr>
                <w:rFonts w:ascii="仿宋" w:eastAsia="仿宋" w:hAnsi="仿宋" w:cs="仿宋" w:hint="eastAsia"/>
                <w:b/>
                <w:bCs/>
                <w:sz w:val="44"/>
                <w:szCs w:val="44"/>
              </w:rPr>
              <w:t>一般公共预算机关运行经费支出预算表</w:t>
            </w:r>
          </w:p>
        </w:tc>
      </w:tr>
      <w:tr w:rsidR="004C2667">
        <w:trPr>
          <w:trHeight w:val="90"/>
        </w:trPr>
        <w:tc>
          <w:tcPr>
            <w:tcW w:w="7884" w:type="dxa"/>
            <w:gridSpan w:val="3"/>
            <w:tcBorders>
              <w:bottom w:val="single" w:sz="4" w:space="0" w:color="auto"/>
            </w:tcBorders>
            <w:vAlign w:val="center"/>
          </w:tcPr>
          <w:p w:rsidR="004C2667" w:rsidRDefault="004C2667">
            <w:pPr>
              <w:pStyle w:val="TableParagraph"/>
              <w:rPr>
                <w:rFonts w:ascii="仿宋" w:eastAsia="仿宋" w:hAnsi="仿宋" w:cs="Times New Roman"/>
                <w:sz w:val="20"/>
                <w:szCs w:val="20"/>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2351" w:type="dxa"/>
            <w:tcBorders>
              <w:bottom w:val="single" w:sz="4" w:space="0" w:color="auto"/>
            </w:tcBorders>
            <w:vAlign w:val="center"/>
          </w:tcPr>
          <w:p w:rsidR="004C2667" w:rsidRDefault="004C2667">
            <w:pPr>
              <w:pStyle w:val="TableParagraph"/>
              <w:jc w:val="right"/>
              <w:rPr>
                <w:rFonts w:ascii="仿宋" w:eastAsia="仿宋" w:hAnsi="仿宋" w:cs="Times New Roman"/>
                <w:sz w:val="27"/>
                <w:szCs w:val="27"/>
              </w:rPr>
            </w:pPr>
            <w:r>
              <w:rPr>
                <w:rFonts w:ascii="仿宋" w:eastAsia="仿宋" w:hAnsi="仿宋" w:cs="仿宋" w:hint="eastAsia"/>
              </w:rPr>
              <w:t>单位：万元</w:t>
            </w:r>
          </w:p>
        </w:tc>
      </w:tr>
      <w:tr w:rsidR="004C2667">
        <w:trPr>
          <w:trHeight w:val="363"/>
        </w:trPr>
        <w:tc>
          <w:tcPr>
            <w:tcW w:w="3088" w:type="dxa"/>
            <w:tcBorders>
              <w:top w:val="single" w:sz="4" w:space="0" w:color="auto"/>
              <w:left w:val="single" w:sz="4" w:space="0" w:color="auto"/>
              <w:bottom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4C2667" w:rsidRDefault="004C2667">
            <w:pPr>
              <w:pStyle w:val="TableParagraph"/>
              <w:jc w:val="center"/>
              <w:rPr>
                <w:rFonts w:ascii="仿宋" w:eastAsia="仿宋" w:hAnsi="仿宋" w:cs="Times New Roman"/>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4C2667" w:rsidRDefault="004C2667">
            <w:pPr>
              <w:jc w:val="center"/>
              <w:rPr>
                <w:rFonts w:ascii="仿宋" w:eastAsia="仿宋" w:hAnsi="仿宋"/>
              </w:rPr>
            </w:pPr>
            <w:r>
              <w:rPr>
                <w:rFonts w:ascii="仿宋" w:eastAsia="仿宋" w:hAnsi="仿宋" w:cs="仿宋" w:hint="eastAsia"/>
              </w:rPr>
              <w:t>机关运行经费支出</w:t>
            </w:r>
          </w:p>
        </w:tc>
      </w:tr>
      <w:tr w:rsidR="004C2667">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4C2667" w:rsidRDefault="004C2667">
            <w:pPr>
              <w:pStyle w:val="TableParagraph"/>
              <w:jc w:val="center"/>
              <w:rPr>
                <w:rFonts w:ascii="仿宋" w:eastAsia="仿宋" w:hAnsi="仿宋" w:cs="Times New Roman"/>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115.35</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302</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115.35</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30201</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10.00</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30207</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8.00</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30211</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5.00</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30216</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2.25</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30217</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0.43</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30226</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劳务费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6.00</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30227</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委托业务费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5.00</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30228</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7.05</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30229</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福利费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0.14</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30231</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12.20</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30239</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25.06</w:t>
            </w:r>
          </w:p>
        </w:tc>
      </w:tr>
      <w:tr w:rsidR="004C2667">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4C2667" w:rsidRDefault="004C2667">
            <w:pPr>
              <w:pStyle w:val="TableParagraph"/>
              <w:rPr>
                <w:rFonts w:ascii="仿宋" w:eastAsia="仿宋" w:hAnsi="仿宋" w:cs="仿宋"/>
              </w:rPr>
            </w:pPr>
            <w:r>
              <w:rPr>
                <w:rFonts w:ascii="仿宋" w:eastAsia="仿宋" w:hAnsi="仿宋" w:cs="仿宋"/>
              </w:rPr>
              <w:t xml:space="preserve">  30299</w:t>
            </w:r>
          </w:p>
        </w:tc>
        <w:tc>
          <w:tcPr>
            <w:tcW w:w="2876" w:type="dxa"/>
            <w:tcBorders>
              <w:top w:val="single" w:sz="4" w:space="0" w:color="000000"/>
              <w:left w:val="single" w:sz="4" w:space="0" w:color="000000"/>
              <w:bottom w:val="single" w:sz="4" w:space="0" w:color="auto"/>
              <w:right w:val="single" w:sz="4" w:space="0" w:color="000000"/>
            </w:tcBorders>
          </w:tcPr>
          <w:p w:rsidR="004C2667" w:rsidRDefault="004C2667">
            <w:pPr>
              <w:pStyle w:val="TableParagraph"/>
              <w:rPr>
                <w:rFonts w:ascii="仿宋" w:eastAsia="仿宋" w:hAnsi="仿宋" w:cs="Times New Roman"/>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4C2667" w:rsidRDefault="004C2667">
            <w:pPr>
              <w:pStyle w:val="TableParagraph"/>
              <w:jc w:val="right"/>
              <w:rPr>
                <w:rFonts w:ascii="仿宋" w:eastAsia="仿宋" w:hAnsi="仿宋" w:cs="仿宋"/>
              </w:rPr>
            </w:pPr>
            <w:r>
              <w:rPr>
                <w:rFonts w:ascii="仿宋" w:eastAsia="仿宋" w:hAnsi="仿宋" w:cs="仿宋"/>
              </w:rPr>
              <w:t>34.22</w:t>
            </w:r>
          </w:p>
        </w:tc>
      </w:tr>
    </w:tbl>
    <w:p w:rsidR="004C2667" w:rsidRDefault="004C2667" w:rsidP="004C2667">
      <w:pPr>
        <w:tabs>
          <w:tab w:val="left" w:pos="-440"/>
        </w:tabs>
        <w:spacing w:before="25"/>
        <w:ind w:left="-440" w:rightChars="-100" w:right="31680"/>
        <w:rPr>
          <w:rFonts w:ascii="仿宋" w:eastAsia="仿宋" w:hAnsi="仿宋"/>
          <w:b/>
          <w:bCs/>
          <w:lang w:val="en-US"/>
        </w:rPr>
      </w:pPr>
      <w:r>
        <w:rPr>
          <w:rFonts w:ascii="仿宋" w:eastAsia="仿宋" w:hAnsi="仿宋" w:cs="仿宋" w:hint="eastAsia"/>
          <w:b/>
          <w:bCs/>
          <w:lang w:val="en-US"/>
        </w:rPr>
        <w:t>注：</w:t>
      </w:r>
      <w:r>
        <w:rPr>
          <w:rFonts w:ascii="仿宋" w:eastAsia="仿宋" w:hAnsi="仿宋" w:cs="仿宋"/>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4C2667" w:rsidRDefault="004C2667">
      <w:pPr>
        <w:spacing w:before="78" w:line="290" w:lineRule="auto"/>
        <w:ind w:left="227" w:right="57"/>
        <w:jc w:val="both"/>
        <w:rPr>
          <w:rFonts w:ascii="仿宋" w:eastAsia="仿宋" w:hAnsi="仿宋"/>
          <w:b/>
          <w:bCs/>
        </w:rPr>
        <w:sectPr w:rsidR="004C2667">
          <w:footerReference w:type="default" r:id="rId20"/>
          <w:pgSz w:w="11906" w:h="16838"/>
          <w:pgMar w:top="1100" w:right="906" w:bottom="770" w:left="1320" w:header="170" w:footer="280" w:gutter="0"/>
          <w:pgNumType w:fmt="numberInDash"/>
          <w:cols w:space="720"/>
          <w:formProt w:val="0"/>
          <w:docGrid w:linePitch="100"/>
        </w:sectPr>
      </w:pPr>
    </w:p>
    <w:tbl>
      <w:tblPr>
        <w:tblW w:w="15273" w:type="dxa"/>
        <w:tblInd w:w="-13" w:type="dxa"/>
        <w:tblLayout w:type="fixed"/>
        <w:tblCellMar>
          <w:top w:w="15" w:type="dxa"/>
          <w:left w:w="15" w:type="dxa"/>
          <w:bottom w:w="15" w:type="dxa"/>
          <w:right w:w="15" w:type="dxa"/>
        </w:tblCellMar>
        <w:tblLook w:val="00A0"/>
      </w:tblPr>
      <w:tblGrid>
        <w:gridCol w:w="1512"/>
        <w:gridCol w:w="2502"/>
        <w:gridCol w:w="1440"/>
        <w:gridCol w:w="2280"/>
        <w:gridCol w:w="1479"/>
        <w:gridCol w:w="1109"/>
        <w:gridCol w:w="1173"/>
        <w:gridCol w:w="1188"/>
        <w:gridCol w:w="1169"/>
        <w:gridCol w:w="1421"/>
      </w:tblGrid>
      <w:tr w:rsidR="004C2667">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4C2667" w:rsidRDefault="004C2667">
            <w:pPr>
              <w:pStyle w:val="TableParagraph"/>
              <w:rPr>
                <w:rFonts w:ascii="仿宋" w:eastAsia="仿宋" w:hAnsi="仿宋" w:cs="Times New Roman"/>
                <w:b/>
                <w:bCs/>
                <w:sz w:val="44"/>
                <w:szCs w:val="44"/>
                <w:lang w:val="en-US"/>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3</w:t>
            </w:r>
            <w:r>
              <w:rPr>
                <w:rFonts w:ascii="仿宋" w:eastAsia="仿宋" w:hAnsi="仿宋" w:cs="仿宋" w:hint="eastAsia"/>
              </w:rPr>
              <w:t>表</w:t>
            </w:r>
          </w:p>
        </w:tc>
      </w:tr>
      <w:tr w:rsidR="004C2667">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4C2667" w:rsidRDefault="004C2667">
            <w:pPr>
              <w:pStyle w:val="TableParagraph"/>
              <w:jc w:val="center"/>
              <w:rPr>
                <w:rFonts w:ascii="仿宋" w:eastAsia="仿宋" w:hAnsi="仿宋" w:cs="Times New Roman"/>
                <w:lang w:val="en-US"/>
              </w:rPr>
            </w:pPr>
            <w:r>
              <w:rPr>
                <w:rFonts w:ascii="仿宋" w:eastAsia="仿宋" w:hAnsi="仿宋" w:cs="仿宋" w:hint="eastAsia"/>
                <w:b/>
                <w:bCs/>
                <w:sz w:val="44"/>
                <w:szCs w:val="44"/>
                <w:lang w:val="en-US"/>
              </w:rPr>
              <w:t>政府采购支出表</w:t>
            </w:r>
          </w:p>
        </w:tc>
      </w:tr>
      <w:tr w:rsidR="004C2667">
        <w:tc>
          <w:tcPr>
            <w:tcW w:w="9213"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4C2667" w:rsidRDefault="004C2667">
            <w:pPr>
              <w:pStyle w:val="TableParagraph"/>
              <w:rPr>
                <w:rFonts w:ascii="仿宋" w:eastAsia="仿宋" w:hAnsi="仿宋" w:cs="Times New Roman"/>
                <w:lang w:val="en-US"/>
              </w:rPr>
            </w:pPr>
            <w:r>
              <w:rPr>
                <w:rFonts w:ascii="仿宋" w:eastAsia="仿宋" w:hAnsi="仿宋" w:cs="仿宋" w:hint="eastAsia"/>
                <w:color w:val="000000"/>
              </w:rPr>
              <w:t>单位：</w:t>
            </w:r>
            <w:r>
              <w:rPr>
                <w:rFonts w:ascii="仿宋" w:eastAsia="仿宋" w:hAnsi="仿宋" w:cs="仿宋" w:hint="eastAsia"/>
              </w:rPr>
              <w:t>泰州医药高新技术产业开发区人民检察院</w:t>
            </w:r>
          </w:p>
        </w:tc>
        <w:tc>
          <w:tcPr>
            <w:tcW w:w="4639"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4C2667" w:rsidRDefault="004C2667">
            <w:pPr>
              <w:pStyle w:val="TableParagraph"/>
              <w:rPr>
                <w:rFonts w:ascii="仿宋" w:eastAsia="仿宋" w:hAnsi="仿宋" w:cs="Times New Roman"/>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4C2667" w:rsidRDefault="004C2667">
            <w:pPr>
              <w:pStyle w:val="TableParagraph"/>
              <w:jc w:val="right"/>
              <w:rPr>
                <w:rFonts w:ascii="仿宋" w:eastAsia="仿宋" w:hAnsi="仿宋" w:cs="Times New Roman"/>
                <w:lang w:val="en-US"/>
              </w:rPr>
            </w:pPr>
            <w:r>
              <w:rPr>
                <w:rFonts w:ascii="仿宋" w:eastAsia="仿宋" w:hAnsi="仿宋" w:cs="仿宋" w:hint="eastAsia"/>
              </w:rPr>
              <w:t>单位：万元</w:t>
            </w:r>
          </w:p>
        </w:tc>
      </w:tr>
      <w:tr w:rsidR="004C2667">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rPr>
            </w:pPr>
            <w:r>
              <w:rPr>
                <w:rFonts w:ascii="仿宋" w:eastAsia="仿宋" w:hAnsi="仿宋" w:cs="仿宋" w:hint="eastAsia"/>
                <w:lang w:val="en-US"/>
              </w:rPr>
              <w:t>采购品目名称</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rPr>
            </w:pPr>
            <w:r>
              <w:rPr>
                <w:rFonts w:ascii="仿宋" w:eastAsia="仿宋" w:hAnsi="仿宋" w:cs="仿宋" w:hint="eastAsia"/>
                <w:lang w:val="en-US"/>
              </w:rPr>
              <w:t>采购组织形式</w:t>
            </w:r>
          </w:p>
        </w:tc>
        <w:tc>
          <w:tcPr>
            <w:tcW w:w="463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rPr>
            </w:pPr>
            <w:r>
              <w:rPr>
                <w:rFonts w:ascii="仿宋" w:eastAsia="仿宋" w:hAnsi="仿宋" w:cs="仿宋" w:hint="eastAsia"/>
                <w:lang w:val="en-US"/>
              </w:rPr>
              <w:t>总计</w:t>
            </w:r>
          </w:p>
        </w:tc>
      </w:tr>
      <w:tr w:rsidR="004C2667">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rPr>
                <w:rFonts w:ascii="仿宋" w:eastAsia="仿宋" w:hAnsi="仿宋" w:cs="Times New Roman"/>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rPr>
                <w:rFonts w:ascii="仿宋" w:eastAsia="仿宋" w:hAnsi="仿宋" w:cs="Times New Roman"/>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rPr>
                <w:rFonts w:ascii="仿宋" w:eastAsia="仿宋" w:hAnsi="仿宋" w:cs="Times New Roman"/>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rPr>
                <w:rFonts w:ascii="仿宋" w:eastAsia="仿宋" w:hAnsi="仿宋" w:cs="Times New Roman"/>
              </w:rPr>
            </w:pPr>
          </w:p>
        </w:tc>
        <w:tc>
          <w:tcPr>
            <w:tcW w:w="1479"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rPr>
                <w:rFonts w:ascii="仿宋" w:eastAsia="仿宋" w:hAnsi="仿宋"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lang w:val="en-US"/>
              </w:rPr>
            </w:pPr>
            <w:r>
              <w:rPr>
                <w:rFonts w:ascii="仿宋" w:eastAsia="仿宋" w:hAnsi="仿宋" w:cs="仿宋" w:hint="eastAsia"/>
                <w:lang w:val="en-US"/>
              </w:rPr>
              <w:t>一般公共预算资金</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rPr>
            </w:pPr>
            <w:r>
              <w:rPr>
                <w:rFonts w:ascii="仿宋" w:eastAsia="仿宋" w:hAnsi="仿宋" w:cs="仿宋" w:hint="eastAsia"/>
                <w:lang w:val="en-US"/>
              </w:rPr>
              <w:t>政府性基金</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rPr>
                <w:rFonts w:ascii="仿宋" w:eastAsia="仿宋" w:hAnsi="仿宋" w:cs="Times New Roman"/>
              </w:rPr>
            </w:pPr>
          </w:p>
        </w:tc>
      </w:tr>
      <w:tr w:rsidR="004C2667">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jc w:val="center"/>
              <w:rPr>
                <w:rFonts w:ascii="仿宋" w:eastAsia="仿宋" w:hAnsi="仿宋" w:cs="Times New Roman"/>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rPr>
                <w:rFonts w:ascii="仿宋" w:eastAsia="仿宋" w:hAnsi="仿宋"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rPr>
                <w:rFonts w:ascii="仿宋" w:eastAsia="仿宋" w:hAnsi="仿宋" w:cs="Times New Roman"/>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rPr>
                <w:rFonts w:ascii="仿宋" w:eastAsia="仿宋" w:hAnsi="仿宋"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pStyle w:val="TableParagraph"/>
              <w:snapToGrid w:val="0"/>
              <w:spacing w:line="34" w:lineRule="atLeast"/>
              <w:rPr>
                <w:rFonts w:ascii="仿宋" w:eastAsia="仿宋" w:hAnsi="仿宋"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103.47</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103.47</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12.00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12.00</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r>
              <w:rPr>
                <w:rFonts w:ascii="仿宋" w:eastAsia="仿宋" w:hAnsi="仿宋" w:cs="仿宋" w:hint="eastAsia"/>
                <w:lang w:val="en-US"/>
              </w:rPr>
              <w:t>泰州医药高新技术产业开发区人民检察院</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12.00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12.00</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项目建设与维护费（</w:t>
            </w:r>
            <w:r>
              <w:rPr>
                <w:rFonts w:ascii="仿宋" w:eastAsia="仿宋" w:hAnsi="仿宋" w:cs="仿宋"/>
                <w:lang w:val="en-US"/>
              </w:rPr>
              <w:t>2024-2026</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专用设备购置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防火墙</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6.84</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6.84</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项目建设与维护费（</w:t>
            </w:r>
            <w:r>
              <w:rPr>
                <w:rFonts w:ascii="仿宋" w:eastAsia="仿宋" w:hAnsi="仿宋" w:cs="仿宋"/>
                <w:lang w:val="en-US"/>
              </w:rPr>
              <w:t>2024-2026</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专用设备购置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健身设备</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分散采购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3.16</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3.16</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商品和服务支出（定额）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复印纸</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2.00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2.00</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r>
              <w:rPr>
                <w:rFonts w:ascii="仿宋" w:eastAsia="仿宋" w:hAnsi="仿宋" w:cs="仿宋" w:hint="eastAsia"/>
                <w:lang w:val="en-US"/>
              </w:rPr>
              <w:t>服务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91.47</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91.47</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r>
              <w:rPr>
                <w:rFonts w:ascii="仿宋" w:eastAsia="仿宋" w:hAnsi="仿宋" w:cs="仿宋" w:hint="eastAsia"/>
                <w:lang w:val="en-US"/>
              </w:rPr>
              <w:t>泰州医药高新技术产业开发区人民检察院</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91.47</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91.47</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办公办案业务经费（</w:t>
            </w:r>
            <w:r>
              <w:rPr>
                <w:rFonts w:ascii="仿宋" w:eastAsia="仿宋" w:hAnsi="仿宋" w:cs="仿宋"/>
                <w:lang w:val="en-US"/>
              </w:rPr>
              <w:t>2024-2026</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印刷费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其他印刷服务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5.00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5.00</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办公办案业务经费（</w:t>
            </w:r>
            <w:r>
              <w:rPr>
                <w:rFonts w:ascii="仿宋" w:eastAsia="仿宋" w:hAnsi="仿宋" w:cs="仿宋"/>
                <w:lang w:val="en-US"/>
              </w:rPr>
              <w:t>2024-2026</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公共安全服务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分散采购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46.90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46.90</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办公办案业务经费（</w:t>
            </w:r>
            <w:r>
              <w:rPr>
                <w:rFonts w:ascii="仿宋" w:eastAsia="仿宋" w:hAnsi="仿宋" w:cs="仿宋"/>
                <w:lang w:val="en-US"/>
              </w:rPr>
              <w:t>2024-2026</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餐饮服务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分散采购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23.97</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23.97</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办公办案业务经费（</w:t>
            </w:r>
            <w:r>
              <w:rPr>
                <w:rFonts w:ascii="仿宋" w:eastAsia="仿宋" w:hAnsi="仿宋" w:cs="仿宋"/>
                <w:lang w:val="en-US"/>
              </w:rPr>
              <w:t>2024-2026</w:t>
            </w:r>
            <w:r>
              <w:rPr>
                <w:rFonts w:ascii="仿宋" w:eastAsia="仿宋" w:hAnsi="仿宋" w:cs="仿宋" w:hint="eastAsia"/>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委托业务费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审计服务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分散采购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5.00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5.00</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其他单项定额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公务用车运行维护费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财产保险服务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1.60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1.60</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其他单项定额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公务用车运行维护费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车辆维修和保养服务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3.00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3.00</w:t>
            </w:r>
          </w:p>
        </w:tc>
      </w:tr>
      <w:tr w:rsidR="004C2667">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rPr>
                <w:rFonts w:ascii="仿宋" w:eastAsia="仿宋" w:hAnsi="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其他单项定额</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公务用车运行维护费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车辆加油、添加燃料服务</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jc w:val="center"/>
              <w:rPr>
                <w:rFonts w:ascii="仿宋" w:eastAsia="仿宋" w:hAnsi="仿宋"/>
                <w:lang w:val="en-US"/>
              </w:rPr>
            </w:pPr>
            <w:r>
              <w:rPr>
                <w:rFonts w:ascii="仿宋" w:eastAsia="仿宋" w:hAnsi="仿宋" w:cs="仿宋" w:hint="eastAsia"/>
                <w:lang w:val="en-US"/>
              </w:rPr>
              <w:t>集中采购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6.00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4C2667" w:rsidRDefault="004C2667">
            <w:pPr>
              <w:snapToGrid w:val="0"/>
              <w:spacing w:line="34" w:lineRule="atLeast"/>
              <w:ind w:right="57"/>
              <w:jc w:val="right"/>
              <w:rPr>
                <w:rFonts w:ascii="仿宋" w:eastAsia="仿宋" w:hAnsi="仿宋" w:cs="仿宋"/>
                <w:lang w:val="en-US"/>
              </w:rPr>
            </w:pPr>
            <w:r>
              <w:rPr>
                <w:rFonts w:ascii="仿宋" w:eastAsia="仿宋" w:hAnsi="仿宋" w:cs="仿宋"/>
                <w:lang w:val="en-US"/>
              </w:rPr>
              <w:t>6.00</w:t>
            </w:r>
          </w:p>
        </w:tc>
      </w:tr>
    </w:tbl>
    <w:p w:rsidR="004C2667" w:rsidRDefault="004C2667">
      <w:pPr>
        <w:rPr>
          <w:rFonts w:ascii="仿宋" w:eastAsia="仿宋" w:hAnsi="仿宋"/>
          <w:b/>
          <w:bCs/>
        </w:rPr>
        <w:sectPr w:rsidR="004C2667">
          <w:footerReference w:type="default" r:id="rId21"/>
          <w:pgSz w:w="16838" w:h="11906" w:orient="landscape"/>
          <w:pgMar w:top="1320" w:right="771" w:bottom="1320" w:left="770" w:header="170" w:footer="280" w:gutter="0"/>
          <w:pgNumType w:fmt="numberInDash"/>
          <w:cols w:space="720"/>
          <w:formProt w:val="0"/>
          <w:docGrid w:linePitch="100"/>
        </w:sectPr>
      </w:pPr>
      <w:bookmarkStart w:id="0" w:name="_GoBack"/>
      <w:bookmarkEnd w:id="0"/>
    </w:p>
    <w:p w:rsidR="004C2667" w:rsidRDefault="004C2667">
      <w:pPr>
        <w:pStyle w:val="Heading4"/>
        <w:tabs>
          <w:tab w:val="left" w:pos="3077"/>
        </w:tabs>
        <w:spacing w:line="616" w:lineRule="exact"/>
      </w:pPr>
      <w:r>
        <w:rPr>
          <w:rFonts w:ascii="仿宋" w:eastAsia="仿宋" w:hAnsi="仿宋" w:cs="仿宋" w:hint="eastAsia"/>
          <w:b/>
          <w:bCs/>
          <w:sz w:val="44"/>
          <w:szCs w:val="44"/>
        </w:rPr>
        <w:t>第三部分</w:t>
      </w:r>
      <w:r>
        <w:rPr>
          <w:rFonts w:ascii="仿宋" w:eastAsia="仿宋" w:hAnsi="仿宋" w:cs="仿宋"/>
          <w:b/>
          <w:bCs/>
          <w:sz w:val="44"/>
          <w:szCs w:val="44"/>
        </w:rPr>
        <w:t>2025</w:t>
      </w:r>
      <w:r>
        <w:rPr>
          <w:rFonts w:ascii="仿宋" w:eastAsia="仿宋" w:hAnsi="仿宋" w:cs="仿宋" w:hint="eastAsia"/>
          <w:b/>
          <w:bCs/>
          <w:sz w:val="44"/>
          <w:szCs w:val="44"/>
        </w:rPr>
        <w:t>年度单位预算情况说明</w:t>
      </w:r>
    </w:p>
    <w:p w:rsidR="004C2667" w:rsidRDefault="004C2667">
      <w:pPr>
        <w:pStyle w:val="BodyText"/>
        <w:tabs>
          <w:tab w:val="left" w:pos="3864"/>
          <w:tab w:val="left" w:pos="6248"/>
          <w:tab w:val="left" w:pos="7386"/>
        </w:tabs>
        <w:spacing w:before="1" w:line="360" w:lineRule="auto"/>
        <w:ind w:left="348" w:right="420" w:firstLine="640"/>
        <w:jc w:val="both"/>
        <w:rPr>
          <w:rFonts w:ascii="仿宋" w:eastAsia="仿宋" w:hAnsi="仿宋"/>
          <w:lang w:val="en-US"/>
        </w:rPr>
      </w:pP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一、收支预算总体情况说明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年度收入、支出预算总计</w:t>
      </w:r>
      <w:r>
        <w:rPr>
          <w:rFonts w:ascii="仿宋" w:eastAsia="仿宋" w:hAnsi="仿宋" w:cs="仿宋"/>
        </w:rPr>
        <w:t>1,503.1</w:t>
      </w:r>
      <w:r>
        <w:rPr>
          <w:rFonts w:ascii="仿宋" w:eastAsia="仿宋" w:hAnsi="仿宋" w:cs="仿宋" w:hint="eastAsia"/>
        </w:rPr>
        <w:t>万元，与上年相比收、支预算总计各减少</w:t>
      </w:r>
      <w:r>
        <w:rPr>
          <w:rFonts w:ascii="仿宋" w:eastAsia="仿宋" w:hAnsi="仿宋" w:cs="仿宋"/>
        </w:rPr>
        <w:t>93.02</w:t>
      </w:r>
      <w:r>
        <w:rPr>
          <w:rFonts w:ascii="仿宋" w:eastAsia="仿宋" w:hAnsi="仿宋" w:cs="仿宋" w:hint="eastAsia"/>
        </w:rPr>
        <w:t>万元，减少</w:t>
      </w:r>
      <w:r>
        <w:rPr>
          <w:rFonts w:ascii="仿宋" w:eastAsia="仿宋" w:hAnsi="仿宋" w:cs="仿宋"/>
        </w:rPr>
        <w:t>5.83%</w:t>
      </w:r>
      <w:r>
        <w:rPr>
          <w:rFonts w:ascii="仿宋" w:eastAsia="仿宋" w:hAnsi="仿宋" w:cs="仿宋" w:hint="eastAsia"/>
        </w:rPr>
        <w:t>。其中：</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（一）收入预算总计</w:t>
      </w:r>
      <w:r>
        <w:rPr>
          <w:rFonts w:ascii="仿宋" w:eastAsia="仿宋" w:hAnsi="仿宋" w:cs="仿宋"/>
          <w:b/>
          <w:bCs/>
        </w:rPr>
        <w:t>1,503.1</w:t>
      </w:r>
      <w:r>
        <w:rPr>
          <w:rFonts w:ascii="仿宋" w:eastAsia="仿宋" w:hAnsi="仿宋" w:cs="仿宋" w:hint="eastAsia"/>
          <w:b/>
          <w:bCs/>
        </w:rPr>
        <w:t>万元。包括：</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．本年收入合计</w:t>
      </w:r>
      <w:r>
        <w:rPr>
          <w:rFonts w:ascii="仿宋" w:eastAsia="仿宋" w:hAnsi="仿宋" w:cs="仿宋"/>
        </w:rPr>
        <w:t>1,503.1</w:t>
      </w:r>
      <w:r>
        <w:rPr>
          <w:rFonts w:ascii="仿宋" w:eastAsia="仿宋" w:hAnsi="仿宋" w:cs="仿宋" w:hint="eastAsia"/>
        </w:rPr>
        <w:t>万元。</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）一般公共预算拨款收入</w:t>
      </w:r>
      <w:r>
        <w:rPr>
          <w:rFonts w:ascii="仿宋" w:eastAsia="仿宋" w:hAnsi="仿宋" w:cs="仿宋"/>
        </w:rPr>
        <w:t>1,503.1</w:t>
      </w:r>
      <w:r>
        <w:rPr>
          <w:rFonts w:ascii="仿宋" w:eastAsia="仿宋" w:hAnsi="仿宋" w:cs="仿宋" w:hint="eastAsia"/>
        </w:rPr>
        <w:t>万元，与上年相比减少</w:t>
      </w:r>
      <w:r>
        <w:rPr>
          <w:rFonts w:ascii="仿宋" w:eastAsia="仿宋" w:hAnsi="仿宋" w:cs="仿宋"/>
        </w:rPr>
        <w:t>93.02</w:t>
      </w:r>
      <w:r>
        <w:rPr>
          <w:rFonts w:ascii="仿宋" w:eastAsia="仿宋" w:hAnsi="仿宋" w:cs="仿宋" w:hint="eastAsia"/>
        </w:rPr>
        <w:t>万元，减少</w:t>
      </w:r>
      <w:r>
        <w:rPr>
          <w:rFonts w:ascii="仿宋" w:eastAsia="仿宋" w:hAnsi="仿宋" w:cs="仿宋"/>
        </w:rPr>
        <w:t>5.83%</w:t>
      </w:r>
      <w:r>
        <w:rPr>
          <w:rFonts w:ascii="仿宋" w:eastAsia="仿宋" w:hAnsi="仿宋" w:cs="仿宋" w:hint="eastAsia"/>
        </w:rPr>
        <w:t>。主要原因是人员变动减少及贯彻执行相关政策，节约支出。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）政府性基金预算拨款收入</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3</w:t>
      </w:r>
      <w:r>
        <w:rPr>
          <w:rFonts w:ascii="仿宋" w:eastAsia="仿宋" w:hAnsi="仿宋" w:cs="仿宋" w:hint="eastAsia"/>
        </w:rPr>
        <w:t>）国有资本经营预算拨款收入</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4</w:t>
      </w:r>
      <w:r>
        <w:rPr>
          <w:rFonts w:ascii="仿宋" w:eastAsia="仿宋" w:hAnsi="仿宋" w:cs="仿宋" w:hint="eastAsia"/>
        </w:rPr>
        <w:t>）财政专户管理资金收入</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5</w:t>
      </w:r>
      <w:r>
        <w:rPr>
          <w:rFonts w:ascii="仿宋" w:eastAsia="仿宋" w:hAnsi="仿宋" w:cs="仿宋" w:hint="eastAsia"/>
        </w:rPr>
        <w:t>）事业收入</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6</w:t>
      </w:r>
      <w:r>
        <w:rPr>
          <w:rFonts w:ascii="仿宋" w:eastAsia="仿宋" w:hAnsi="仿宋" w:cs="仿宋" w:hint="eastAsia"/>
        </w:rPr>
        <w:t>）事业单位经营收入</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7</w:t>
      </w:r>
      <w:r>
        <w:rPr>
          <w:rFonts w:ascii="仿宋" w:eastAsia="仿宋" w:hAnsi="仿宋" w:cs="仿宋" w:hint="eastAsia"/>
        </w:rPr>
        <w:t>）上级补助收入</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8</w:t>
      </w:r>
      <w:r>
        <w:rPr>
          <w:rFonts w:ascii="仿宋" w:eastAsia="仿宋" w:hAnsi="仿宋" w:cs="仿宋" w:hint="eastAsia"/>
        </w:rPr>
        <w:t>）附属单位上缴收入</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9</w:t>
      </w:r>
      <w:r>
        <w:rPr>
          <w:rFonts w:ascii="仿宋" w:eastAsia="仿宋" w:hAnsi="仿宋" w:cs="仿宋" w:hint="eastAsia"/>
        </w:rPr>
        <w:t>）其他收入</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．上年结转结余为</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（二）支出预算总计</w:t>
      </w:r>
      <w:r>
        <w:rPr>
          <w:rFonts w:ascii="仿宋" w:eastAsia="仿宋" w:hAnsi="仿宋" w:cs="仿宋"/>
          <w:b/>
          <w:bCs/>
        </w:rPr>
        <w:t>1,503.1</w:t>
      </w:r>
      <w:r>
        <w:rPr>
          <w:rFonts w:ascii="仿宋" w:eastAsia="仿宋" w:hAnsi="仿宋" w:cs="仿宋" w:hint="eastAsia"/>
          <w:b/>
          <w:bCs/>
        </w:rPr>
        <w:t>万元。包括：</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．本年支出合计</w:t>
      </w:r>
      <w:r>
        <w:rPr>
          <w:rFonts w:ascii="仿宋" w:eastAsia="仿宋" w:hAnsi="仿宋" w:cs="仿宋"/>
        </w:rPr>
        <w:t>1,503.1</w:t>
      </w:r>
      <w:r>
        <w:rPr>
          <w:rFonts w:ascii="仿宋" w:eastAsia="仿宋" w:hAnsi="仿宋" w:cs="仿宋" w:hint="eastAsia"/>
        </w:rPr>
        <w:t>万元。</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）公共安全支出（类）支出</w:t>
      </w:r>
      <w:r>
        <w:rPr>
          <w:rFonts w:ascii="仿宋" w:eastAsia="仿宋" w:hAnsi="仿宋" w:cs="仿宋"/>
        </w:rPr>
        <w:t>1,144.24</w:t>
      </w:r>
      <w:r>
        <w:rPr>
          <w:rFonts w:ascii="仿宋" w:eastAsia="仿宋" w:hAnsi="仿宋" w:cs="仿宋" w:hint="eastAsia"/>
        </w:rPr>
        <w:t>万元，主要用于人员工资福利支出和办公办案经费等支出。与上年相比减少</w:t>
      </w:r>
      <w:r>
        <w:rPr>
          <w:rFonts w:ascii="仿宋" w:eastAsia="仿宋" w:hAnsi="仿宋" w:cs="仿宋"/>
        </w:rPr>
        <w:t>71.49</w:t>
      </w:r>
      <w:r>
        <w:rPr>
          <w:rFonts w:ascii="仿宋" w:eastAsia="仿宋" w:hAnsi="仿宋" w:cs="仿宋" w:hint="eastAsia"/>
        </w:rPr>
        <w:t>万元，减少</w:t>
      </w:r>
      <w:r>
        <w:rPr>
          <w:rFonts w:ascii="仿宋" w:eastAsia="仿宋" w:hAnsi="仿宋" w:cs="仿宋"/>
        </w:rPr>
        <w:t>5.88%</w:t>
      </w:r>
      <w:r>
        <w:rPr>
          <w:rFonts w:ascii="仿宋" w:eastAsia="仿宋" w:hAnsi="仿宋" w:cs="仿宋" w:hint="eastAsia"/>
        </w:rPr>
        <w:t>。主要原因是人员变动减少及贯彻执行相关政策，节约支出。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）社会保障和就业支出（类）支出</w:t>
      </w:r>
      <w:r>
        <w:rPr>
          <w:rFonts w:ascii="仿宋" w:eastAsia="仿宋" w:hAnsi="仿宋" w:cs="仿宋"/>
        </w:rPr>
        <w:t>121.17</w:t>
      </w:r>
      <w:r>
        <w:rPr>
          <w:rFonts w:ascii="仿宋" w:eastAsia="仿宋" w:hAnsi="仿宋" w:cs="仿宋" w:hint="eastAsia"/>
        </w:rPr>
        <w:t>万元，主要用于机关事业单位基本养老保险缴费和职业年金的缴费支出。与上年相比减少</w:t>
      </w:r>
      <w:r>
        <w:rPr>
          <w:rFonts w:ascii="仿宋" w:eastAsia="仿宋" w:hAnsi="仿宋" w:cs="仿宋"/>
        </w:rPr>
        <w:t>6.03</w:t>
      </w:r>
      <w:r>
        <w:rPr>
          <w:rFonts w:ascii="仿宋" w:eastAsia="仿宋" w:hAnsi="仿宋" w:cs="仿宋" w:hint="eastAsia"/>
        </w:rPr>
        <w:t>万元，减少</w:t>
      </w:r>
      <w:r>
        <w:rPr>
          <w:rFonts w:ascii="仿宋" w:eastAsia="仿宋" w:hAnsi="仿宋" w:cs="仿宋"/>
        </w:rPr>
        <w:t>4.74%</w:t>
      </w:r>
      <w:r>
        <w:rPr>
          <w:rFonts w:ascii="仿宋" w:eastAsia="仿宋" w:hAnsi="仿宋" w:cs="仿宋" w:hint="eastAsia"/>
        </w:rPr>
        <w:t>。主要原因是人员变动减少后导致的差额数。</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3</w:t>
      </w:r>
      <w:r>
        <w:rPr>
          <w:rFonts w:ascii="仿宋" w:eastAsia="仿宋" w:hAnsi="仿宋" w:cs="仿宋" w:hint="eastAsia"/>
        </w:rPr>
        <w:t>）住房保障支出（类）支出</w:t>
      </w:r>
      <w:r>
        <w:rPr>
          <w:rFonts w:ascii="仿宋" w:eastAsia="仿宋" w:hAnsi="仿宋" w:cs="仿宋"/>
        </w:rPr>
        <w:t>237.69</w:t>
      </w:r>
      <w:r>
        <w:rPr>
          <w:rFonts w:ascii="仿宋" w:eastAsia="仿宋" w:hAnsi="仿宋" w:cs="仿宋" w:hint="eastAsia"/>
        </w:rPr>
        <w:t>万元，主要用于住房公积金、提租补贴和购房补贴支出。与上年相比减少</w:t>
      </w:r>
      <w:r>
        <w:rPr>
          <w:rFonts w:ascii="仿宋" w:eastAsia="仿宋" w:hAnsi="仿宋" w:cs="仿宋"/>
        </w:rPr>
        <w:t>15.5</w:t>
      </w:r>
      <w:r>
        <w:rPr>
          <w:rFonts w:ascii="仿宋" w:eastAsia="仿宋" w:hAnsi="仿宋" w:cs="仿宋" w:hint="eastAsia"/>
        </w:rPr>
        <w:t>万元，减少</w:t>
      </w:r>
      <w:r>
        <w:rPr>
          <w:rFonts w:ascii="仿宋" w:eastAsia="仿宋" w:hAnsi="仿宋" w:cs="仿宋"/>
        </w:rPr>
        <w:t>6.12%</w:t>
      </w:r>
      <w:r>
        <w:rPr>
          <w:rFonts w:ascii="仿宋" w:eastAsia="仿宋" w:hAnsi="仿宋" w:cs="仿宋" w:hint="eastAsia"/>
        </w:rPr>
        <w:t>。主要原因是人员变动减少后导致的差额数。</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．年终结转结余为</w:t>
      </w:r>
      <w:r>
        <w:rPr>
          <w:rFonts w:ascii="仿宋" w:eastAsia="仿宋" w:hAnsi="仿宋" w:cs="仿宋"/>
        </w:rPr>
        <w:t>0</w:t>
      </w:r>
      <w:r>
        <w:rPr>
          <w:rFonts w:ascii="仿宋" w:eastAsia="仿宋" w:hAnsi="仿宋" w:cs="仿宋" w:hint="eastAsia"/>
        </w:rPr>
        <w:t>万元。</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二、收入预算情况说明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年收入预算合计</w:t>
      </w:r>
      <w:r>
        <w:rPr>
          <w:rFonts w:ascii="仿宋" w:eastAsia="仿宋" w:hAnsi="仿宋" w:cs="仿宋"/>
        </w:rPr>
        <w:t>1,503.1</w:t>
      </w:r>
      <w:r>
        <w:rPr>
          <w:rFonts w:ascii="仿宋" w:eastAsia="仿宋" w:hAnsi="仿宋" w:cs="仿宋" w:hint="eastAsia"/>
        </w:rPr>
        <w:t>万元，包括本年收入</w:t>
      </w:r>
      <w:r>
        <w:rPr>
          <w:rFonts w:ascii="仿宋" w:eastAsia="仿宋" w:hAnsi="仿宋" w:cs="仿宋"/>
        </w:rPr>
        <w:t>1,503.1</w:t>
      </w:r>
      <w:r>
        <w:rPr>
          <w:rFonts w:ascii="仿宋" w:eastAsia="仿宋" w:hAnsi="仿宋" w:cs="仿宋" w:hint="eastAsia"/>
        </w:rPr>
        <w:t>万元，上年结转结余</w:t>
      </w:r>
      <w:r>
        <w:rPr>
          <w:rFonts w:ascii="仿宋" w:eastAsia="仿宋" w:hAnsi="仿宋" w:cs="仿宋"/>
        </w:rPr>
        <w:t>0</w:t>
      </w:r>
      <w:r>
        <w:rPr>
          <w:rFonts w:ascii="仿宋" w:eastAsia="仿宋" w:hAnsi="仿宋" w:cs="仿宋" w:hint="eastAsia"/>
        </w:rPr>
        <w:t>万元。</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其中：</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本年一般公共预算收入</w:t>
      </w:r>
      <w:r>
        <w:rPr>
          <w:rFonts w:ascii="仿宋" w:eastAsia="仿宋" w:hAnsi="仿宋" w:cs="仿宋"/>
        </w:rPr>
        <w:t>1,503.1</w:t>
      </w:r>
      <w:r>
        <w:rPr>
          <w:rFonts w:ascii="仿宋" w:eastAsia="仿宋" w:hAnsi="仿宋" w:cs="仿宋" w:hint="eastAsia"/>
        </w:rPr>
        <w:t>万元，占</w:t>
      </w:r>
      <w:r>
        <w:rPr>
          <w:rFonts w:ascii="仿宋" w:eastAsia="仿宋" w:hAnsi="仿宋" w:cs="仿宋"/>
        </w:rPr>
        <w:t>100%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本年政府性基金预算收入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本年国有资本经营预算收入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本年财政专户管理资金</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本年事业收入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本年事业单位经营收入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本年上级补助收入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本年附属单位上缴收入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本年其他收入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上年结转结余的一般公共预算收入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上年结转结余的政府性基金预算收入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上年结转结余的国有资本经营预算收入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上年结转结余的财政专户管理资金</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上年结转结余的单位资金</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pPr>
        <w:pStyle w:val="BodyText"/>
        <w:tabs>
          <w:tab w:val="left" w:pos="3864"/>
          <w:tab w:val="left" w:pos="6248"/>
          <w:tab w:val="left" w:pos="7386"/>
        </w:tabs>
        <w:overflowPunct w:val="0"/>
        <w:spacing w:before="1" w:line="360" w:lineRule="auto"/>
        <w:ind w:left="-3" w:right="420" w:firstLine="3"/>
        <w:jc w:val="center"/>
        <w:rPr>
          <w:rFonts w:ascii="仿宋" w:eastAsia="仿宋" w:hAnsi="仿宋"/>
          <w:lang w:val="en-US"/>
        </w:rPr>
      </w:pPr>
      <w:r w:rsidRPr="002C5B30">
        <w:rPr>
          <w:rFonts w:ascii="仿宋" w:eastAsia="仿宋" w:hAnsi="仿宋"/>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 1" o:spid="_x0000_i1025" type="#_x0000_t75" alt="Generated" style="width:479.25pt;height:270pt;visibility:visible">
            <v:imagedata r:id="rId22" o:title=""/>
          </v:shape>
        </w:pic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三、支出预算情况说明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年支出预算合计</w:t>
      </w:r>
      <w:r>
        <w:rPr>
          <w:rFonts w:ascii="仿宋" w:eastAsia="仿宋" w:hAnsi="仿宋" w:cs="仿宋"/>
        </w:rPr>
        <w:t>1,503.1</w:t>
      </w:r>
      <w:r>
        <w:rPr>
          <w:rFonts w:ascii="仿宋" w:eastAsia="仿宋" w:hAnsi="仿宋" w:cs="仿宋" w:hint="eastAsia"/>
        </w:rPr>
        <w:t>万元，其中：</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基本支出</w:t>
      </w:r>
      <w:r>
        <w:rPr>
          <w:rFonts w:ascii="仿宋" w:eastAsia="仿宋" w:hAnsi="仿宋" w:cs="仿宋"/>
        </w:rPr>
        <w:t>1,322.63</w:t>
      </w:r>
      <w:r>
        <w:rPr>
          <w:rFonts w:ascii="仿宋" w:eastAsia="仿宋" w:hAnsi="仿宋" w:cs="仿宋" w:hint="eastAsia"/>
        </w:rPr>
        <w:t>万元，占</w:t>
      </w:r>
      <w:r>
        <w:rPr>
          <w:rFonts w:ascii="仿宋" w:eastAsia="仿宋" w:hAnsi="仿宋" w:cs="仿宋"/>
        </w:rPr>
        <w:t>87.99%</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项目支出</w:t>
      </w:r>
      <w:r>
        <w:rPr>
          <w:rFonts w:ascii="仿宋" w:eastAsia="仿宋" w:hAnsi="仿宋" w:cs="仿宋"/>
        </w:rPr>
        <w:t>180.47</w:t>
      </w:r>
      <w:r>
        <w:rPr>
          <w:rFonts w:ascii="仿宋" w:eastAsia="仿宋" w:hAnsi="仿宋" w:cs="仿宋" w:hint="eastAsia"/>
        </w:rPr>
        <w:t>万元，占</w:t>
      </w:r>
      <w:r>
        <w:rPr>
          <w:rFonts w:ascii="仿宋" w:eastAsia="仿宋" w:hAnsi="仿宋" w:cs="仿宋"/>
        </w:rPr>
        <w:t>12.01%</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事业单位经营支出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上缴上级支出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对附属单位补助支出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4C2667" w:rsidRDefault="004C2667">
      <w:pPr>
        <w:pStyle w:val="BodyText"/>
        <w:tabs>
          <w:tab w:val="left" w:pos="3864"/>
          <w:tab w:val="left" w:pos="6248"/>
          <w:tab w:val="left" w:pos="7386"/>
        </w:tabs>
        <w:overflowPunct w:val="0"/>
        <w:spacing w:before="1" w:line="360" w:lineRule="auto"/>
        <w:ind w:left="-3" w:right="420" w:firstLine="3"/>
        <w:jc w:val="center"/>
        <w:rPr>
          <w:rFonts w:ascii="仿宋" w:eastAsia="仿宋" w:hAnsi="仿宋"/>
          <w:lang w:val="en-US"/>
        </w:rPr>
      </w:pPr>
      <w:r w:rsidRPr="002C5B30">
        <w:rPr>
          <w:rFonts w:ascii="仿宋" w:eastAsia="仿宋" w:hAnsi="仿宋"/>
          <w:noProof/>
          <w:lang w:val="en-US"/>
        </w:rPr>
        <w:pict>
          <v:shape id="Drawing 2" o:spid="_x0000_i1026" type="#_x0000_t75" alt="Generated" style="width:479.25pt;height:270pt;visibility:visible">
            <v:imagedata r:id="rId23" o:title=""/>
          </v:shape>
        </w:pic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四、财政拨款收支预算总体情况说明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年度财政拨款收、支总预算</w:t>
      </w:r>
      <w:r>
        <w:rPr>
          <w:rFonts w:ascii="仿宋" w:eastAsia="仿宋" w:hAnsi="仿宋" w:cs="仿宋"/>
        </w:rPr>
        <w:t>1,503.1</w:t>
      </w:r>
      <w:r>
        <w:rPr>
          <w:rFonts w:ascii="仿宋" w:eastAsia="仿宋" w:hAnsi="仿宋" w:cs="仿宋" w:hint="eastAsia"/>
        </w:rPr>
        <w:t>万元。与上年相比，财政拨款收、支总计各减少</w:t>
      </w:r>
      <w:r>
        <w:rPr>
          <w:rFonts w:ascii="仿宋" w:eastAsia="仿宋" w:hAnsi="仿宋" w:cs="仿宋"/>
        </w:rPr>
        <w:t>93.02</w:t>
      </w:r>
      <w:r>
        <w:rPr>
          <w:rFonts w:ascii="仿宋" w:eastAsia="仿宋" w:hAnsi="仿宋" w:cs="仿宋" w:hint="eastAsia"/>
        </w:rPr>
        <w:t>万元，减少</w:t>
      </w:r>
      <w:r>
        <w:rPr>
          <w:rFonts w:ascii="仿宋" w:eastAsia="仿宋" w:hAnsi="仿宋" w:cs="仿宋"/>
        </w:rPr>
        <w:t>5.83%</w:t>
      </w:r>
      <w:r>
        <w:rPr>
          <w:rFonts w:ascii="仿宋" w:eastAsia="仿宋" w:hAnsi="仿宋" w:cs="仿宋" w:hint="eastAsia"/>
        </w:rPr>
        <w:t>。主要原因是人员变动减少及贯彻执行相关政策，节约支出。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五、财政拨款支出预算情况说明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年财政拨款预算支出</w:t>
      </w:r>
      <w:r>
        <w:rPr>
          <w:rFonts w:ascii="仿宋" w:eastAsia="仿宋" w:hAnsi="仿宋" w:cs="仿宋"/>
        </w:rPr>
        <w:t>1,503.1</w:t>
      </w:r>
      <w:r>
        <w:rPr>
          <w:rFonts w:ascii="仿宋" w:eastAsia="仿宋" w:hAnsi="仿宋" w:cs="仿宋" w:hint="eastAsia"/>
        </w:rPr>
        <w:t>万元，占本年支出合计的</w:t>
      </w:r>
      <w:r>
        <w:rPr>
          <w:rFonts w:ascii="仿宋" w:eastAsia="仿宋" w:hAnsi="仿宋" w:cs="仿宋"/>
        </w:rPr>
        <w:t>100%</w:t>
      </w:r>
      <w:r>
        <w:rPr>
          <w:rFonts w:ascii="仿宋" w:eastAsia="仿宋" w:hAnsi="仿宋" w:cs="仿宋" w:hint="eastAsia"/>
        </w:rPr>
        <w:t>。与上年相比，财政拨款支出减少</w:t>
      </w:r>
      <w:r>
        <w:rPr>
          <w:rFonts w:ascii="仿宋" w:eastAsia="仿宋" w:hAnsi="仿宋" w:cs="仿宋"/>
        </w:rPr>
        <w:t>93.02</w:t>
      </w:r>
      <w:r>
        <w:rPr>
          <w:rFonts w:ascii="仿宋" w:eastAsia="仿宋" w:hAnsi="仿宋" w:cs="仿宋" w:hint="eastAsia"/>
        </w:rPr>
        <w:t>万元，减少</w:t>
      </w:r>
      <w:r>
        <w:rPr>
          <w:rFonts w:ascii="仿宋" w:eastAsia="仿宋" w:hAnsi="仿宋" w:cs="仿宋"/>
        </w:rPr>
        <w:t>5.83%</w:t>
      </w:r>
      <w:r>
        <w:rPr>
          <w:rFonts w:ascii="仿宋" w:eastAsia="仿宋" w:hAnsi="仿宋" w:cs="仿宋" w:hint="eastAsia"/>
        </w:rPr>
        <w:t>。主要原因是人员变动减少及贯彻执行相关政策，节约支出。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其中：</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（一）公共安全支出（类）</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检察（款）行政运行（项）支出</w:t>
      </w:r>
      <w:r>
        <w:rPr>
          <w:rFonts w:ascii="仿宋" w:eastAsia="仿宋" w:hAnsi="仿宋" w:cs="仿宋"/>
        </w:rPr>
        <w:t>963.77</w:t>
      </w:r>
      <w:r>
        <w:rPr>
          <w:rFonts w:ascii="仿宋" w:eastAsia="仿宋" w:hAnsi="仿宋" w:cs="仿宋" w:hint="eastAsia"/>
        </w:rPr>
        <w:t>万元，与上年相比减少</w:t>
      </w:r>
      <w:r>
        <w:rPr>
          <w:rFonts w:ascii="仿宋" w:eastAsia="仿宋" w:hAnsi="仿宋" w:cs="仿宋"/>
        </w:rPr>
        <w:t>26.35</w:t>
      </w:r>
      <w:r>
        <w:rPr>
          <w:rFonts w:ascii="仿宋" w:eastAsia="仿宋" w:hAnsi="仿宋" w:cs="仿宋" w:hint="eastAsia"/>
        </w:rPr>
        <w:t>万元，减少</w:t>
      </w:r>
      <w:r>
        <w:rPr>
          <w:rFonts w:ascii="仿宋" w:eastAsia="仿宋" w:hAnsi="仿宋" w:cs="仿宋"/>
        </w:rPr>
        <w:t>2.66%</w:t>
      </w:r>
      <w:r>
        <w:rPr>
          <w:rFonts w:ascii="仿宋" w:eastAsia="仿宋" w:hAnsi="仿宋" w:cs="仿宋" w:hint="eastAsia"/>
        </w:rPr>
        <w:t>。主要原因是人员变动减少及贯彻执行相关政策，节约支出。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检察（款）一般行政管理事务（项）支出</w:t>
      </w:r>
      <w:r>
        <w:rPr>
          <w:rFonts w:ascii="仿宋" w:eastAsia="仿宋" w:hAnsi="仿宋" w:cs="仿宋"/>
        </w:rPr>
        <w:t>180.47</w:t>
      </w:r>
      <w:r>
        <w:rPr>
          <w:rFonts w:ascii="仿宋" w:eastAsia="仿宋" w:hAnsi="仿宋" w:cs="仿宋" w:hint="eastAsia"/>
        </w:rPr>
        <w:t>万元，与上年相比减少</w:t>
      </w:r>
      <w:r>
        <w:rPr>
          <w:rFonts w:ascii="仿宋" w:eastAsia="仿宋" w:hAnsi="仿宋" w:cs="仿宋"/>
        </w:rPr>
        <w:t>35.14</w:t>
      </w:r>
      <w:r>
        <w:rPr>
          <w:rFonts w:ascii="仿宋" w:eastAsia="仿宋" w:hAnsi="仿宋" w:cs="仿宋" w:hint="eastAsia"/>
        </w:rPr>
        <w:t>万元，减少</w:t>
      </w:r>
      <w:r>
        <w:rPr>
          <w:rFonts w:ascii="仿宋" w:eastAsia="仿宋" w:hAnsi="仿宋" w:cs="仿宋"/>
        </w:rPr>
        <w:t>16.3%</w:t>
      </w:r>
      <w:r>
        <w:rPr>
          <w:rFonts w:ascii="仿宋" w:eastAsia="仿宋" w:hAnsi="仿宋" w:cs="仿宋" w:hint="eastAsia"/>
        </w:rPr>
        <w:t>。主要原因是贯彻执行相关政策，节约支出。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检察（款）其他检察支出（项）支出</w:t>
      </w:r>
      <w:r>
        <w:rPr>
          <w:rFonts w:ascii="仿宋" w:eastAsia="仿宋" w:hAnsi="仿宋" w:cs="仿宋"/>
        </w:rPr>
        <w:t>0</w:t>
      </w:r>
      <w:r>
        <w:rPr>
          <w:rFonts w:ascii="仿宋" w:eastAsia="仿宋" w:hAnsi="仿宋" w:cs="仿宋" w:hint="eastAsia"/>
        </w:rPr>
        <w:t>万元，与上年相比减少</w:t>
      </w:r>
      <w:r>
        <w:rPr>
          <w:rFonts w:ascii="仿宋" w:eastAsia="仿宋" w:hAnsi="仿宋" w:cs="仿宋"/>
        </w:rPr>
        <w:t>10</w:t>
      </w:r>
      <w:r>
        <w:rPr>
          <w:rFonts w:ascii="仿宋" w:eastAsia="仿宋" w:hAnsi="仿宋" w:cs="仿宋" w:hint="eastAsia"/>
        </w:rPr>
        <w:t>万元，减少</w:t>
      </w:r>
      <w:r>
        <w:rPr>
          <w:rFonts w:ascii="仿宋" w:eastAsia="仿宋" w:hAnsi="仿宋" w:cs="仿宋"/>
        </w:rPr>
        <w:t>100%</w:t>
      </w:r>
      <w:r>
        <w:rPr>
          <w:rFonts w:ascii="仿宋" w:eastAsia="仿宋" w:hAnsi="仿宋" w:cs="仿宋" w:hint="eastAsia"/>
        </w:rPr>
        <w:t>。主要原因是此项支出调整至一般行政管理事务支出。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（二）社会保障和就业支出（类）</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行政事业单位养老支出（款）机关事业单位基本养老保险缴费支出（项）支出</w:t>
      </w:r>
      <w:r>
        <w:rPr>
          <w:rFonts w:ascii="仿宋" w:eastAsia="仿宋" w:hAnsi="仿宋" w:cs="仿宋"/>
        </w:rPr>
        <w:t>80.78</w:t>
      </w:r>
      <w:r>
        <w:rPr>
          <w:rFonts w:ascii="仿宋" w:eastAsia="仿宋" w:hAnsi="仿宋" w:cs="仿宋" w:hint="eastAsia"/>
        </w:rPr>
        <w:t>万元，与上年相比减少</w:t>
      </w:r>
      <w:r>
        <w:rPr>
          <w:rFonts w:ascii="仿宋" w:eastAsia="仿宋" w:hAnsi="仿宋" w:cs="仿宋"/>
        </w:rPr>
        <w:t>4.02</w:t>
      </w:r>
      <w:r>
        <w:rPr>
          <w:rFonts w:ascii="仿宋" w:eastAsia="仿宋" w:hAnsi="仿宋" w:cs="仿宋" w:hint="eastAsia"/>
        </w:rPr>
        <w:t>万元，减少</w:t>
      </w:r>
      <w:r>
        <w:rPr>
          <w:rFonts w:ascii="仿宋" w:eastAsia="仿宋" w:hAnsi="仿宋" w:cs="仿宋"/>
        </w:rPr>
        <w:t>4.74%</w:t>
      </w:r>
      <w:r>
        <w:rPr>
          <w:rFonts w:ascii="仿宋" w:eastAsia="仿宋" w:hAnsi="仿宋" w:cs="仿宋" w:hint="eastAsia"/>
        </w:rPr>
        <w:t>。主要原因是人员变动减少后导致的差额数。</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行政事业单位养老支出（款）机关事业单位职业年金缴费支出（项）支出</w:t>
      </w:r>
      <w:r>
        <w:rPr>
          <w:rFonts w:ascii="仿宋" w:eastAsia="仿宋" w:hAnsi="仿宋" w:cs="仿宋"/>
        </w:rPr>
        <w:t>40.39</w:t>
      </w:r>
      <w:r>
        <w:rPr>
          <w:rFonts w:ascii="仿宋" w:eastAsia="仿宋" w:hAnsi="仿宋" w:cs="仿宋" w:hint="eastAsia"/>
        </w:rPr>
        <w:t>万元，与上年相比减少</w:t>
      </w:r>
      <w:r>
        <w:rPr>
          <w:rFonts w:ascii="仿宋" w:eastAsia="仿宋" w:hAnsi="仿宋" w:cs="仿宋"/>
        </w:rPr>
        <w:t>2.01</w:t>
      </w:r>
      <w:r>
        <w:rPr>
          <w:rFonts w:ascii="仿宋" w:eastAsia="仿宋" w:hAnsi="仿宋" w:cs="仿宋" w:hint="eastAsia"/>
        </w:rPr>
        <w:t>万元，减少</w:t>
      </w:r>
      <w:r>
        <w:rPr>
          <w:rFonts w:ascii="仿宋" w:eastAsia="仿宋" w:hAnsi="仿宋" w:cs="仿宋"/>
        </w:rPr>
        <w:t>4.74%</w:t>
      </w:r>
      <w:r>
        <w:rPr>
          <w:rFonts w:ascii="仿宋" w:eastAsia="仿宋" w:hAnsi="仿宋" w:cs="仿宋" w:hint="eastAsia"/>
        </w:rPr>
        <w:t>。主要原因是人员变动减少后导致的差额数。</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（三）住房保障支出（类）</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住房改革支出（款）住房公积金（项）支出</w:t>
      </w:r>
      <w:r>
        <w:rPr>
          <w:rFonts w:ascii="仿宋" w:eastAsia="仿宋" w:hAnsi="仿宋" w:cs="仿宋"/>
        </w:rPr>
        <w:t>81.19</w:t>
      </w:r>
      <w:r>
        <w:rPr>
          <w:rFonts w:ascii="仿宋" w:eastAsia="仿宋" w:hAnsi="仿宋" w:cs="仿宋" w:hint="eastAsia"/>
        </w:rPr>
        <w:t>万元，与上年相比减少</w:t>
      </w:r>
      <w:r>
        <w:rPr>
          <w:rFonts w:ascii="仿宋" w:eastAsia="仿宋" w:hAnsi="仿宋" w:cs="仿宋"/>
        </w:rPr>
        <w:t>4.91</w:t>
      </w:r>
      <w:r>
        <w:rPr>
          <w:rFonts w:ascii="仿宋" w:eastAsia="仿宋" w:hAnsi="仿宋" w:cs="仿宋" w:hint="eastAsia"/>
        </w:rPr>
        <w:t>万元，减少</w:t>
      </w:r>
      <w:r>
        <w:rPr>
          <w:rFonts w:ascii="仿宋" w:eastAsia="仿宋" w:hAnsi="仿宋" w:cs="仿宋"/>
        </w:rPr>
        <w:t>5.7%</w:t>
      </w:r>
      <w:r>
        <w:rPr>
          <w:rFonts w:ascii="仿宋" w:eastAsia="仿宋" w:hAnsi="仿宋" w:cs="仿宋" w:hint="eastAsia"/>
        </w:rPr>
        <w:t>。主要原因是人员变动减少后导致的差额数。</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住房改革支出（款）提租补贴（项）支出</w:t>
      </w:r>
      <w:r>
        <w:rPr>
          <w:rFonts w:ascii="仿宋" w:eastAsia="仿宋" w:hAnsi="仿宋" w:cs="仿宋"/>
        </w:rPr>
        <w:t>29.25</w:t>
      </w:r>
      <w:r>
        <w:rPr>
          <w:rFonts w:ascii="仿宋" w:eastAsia="仿宋" w:hAnsi="仿宋" w:cs="仿宋" w:hint="eastAsia"/>
        </w:rPr>
        <w:t>万元，与上年相比减少</w:t>
      </w:r>
      <w:r>
        <w:rPr>
          <w:rFonts w:ascii="仿宋" w:eastAsia="仿宋" w:hAnsi="仿宋" w:cs="仿宋"/>
        </w:rPr>
        <w:t>15.91</w:t>
      </w:r>
      <w:r>
        <w:rPr>
          <w:rFonts w:ascii="仿宋" w:eastAsia="仿宋" w:hAnsi="仿宋" w:cs="仿宋" w:hint="eastAsia"/>
        </w:rPr>
        <w:t>万元，减少</w:t>
      </w:r>
      <w:r>
        <w:rPr>
          <w:rFonts w:ascii="仿宋" w:eastAsia="仿宋" w:hAnsi="仿宋" w:cs="仿宋"/>
        </w:rPr>
        <w:t>35.23%</w:t>
      </w:r>
      <w:r>
        <w:rPr>
          <w:rFonts w:ascii="仿宋" w:eastAsia="仿宋" w:hAnsi="仿宋" w:cs="仿宋" w:hint="eastAsia"/>
        </w:rPr>
        <w:t>。主要原因是老职工退休、调出后导致的差额数。</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住房改革支出（款）购房补贴（项）支出</w:t>
      </w:r>
      <w:r>
        <w:rPr>
          <w:rFonts w:ascii="仿宋" w:eastAsia="仿宋" w:hAnsi="仿宋" w:cs="仿宋"/>
        </w:rPr>
        <w:t>127.25</w:t>
      </w:r>
      <w:r>
        <w:rPr>
          <w:rFonts w:ascii="仿宋" w:eastAsia="仿宋" w:hAnsi="仿宋" w:cs="仿宋" w:hint="eastAsia"/>
        </w:rPr>
        <w:t>万元，与上年相比增加</w:t>
      </w:r>
      <w:r>
        <w:rPr>
          <w:rFonts w:ascii="仿宋" w:eastAsia="仿宋" w:hAnsi="仿宋" w:cs="仿宋"/>
        </w:rPr>
        <w:t>5.32</w:t>
      </w:r>
      <w:r>
        <w:rPr>
          <w:rFonts w:ascii="仿宋" w:eastAsia="仿宋" w:hAnsi="仿宋" w:cs="仿宋" w:hint="eastAsia"/>
        </w:rPr>
        <w:t>万元，增长</w:t>
      </w:r>
      <w:r>
        <w:rPr>
          <w:rFonts w:ascii="仿宋" w:eastAsia="仿宋" w:hAnsi="仿宋" w:cs="仿宋"/>
        </w:rPr>
        <w:t>4.36%</w:t>
      </w:r>
      <w:r>
        <w:rPr>
          <w:rFonts w:ascii="仿宋" w:eastAsia="仿宋" w:hAnsi="仿宋" w:cs="仿宋" w:hint="eastAsia"/>
        </w:rPr>
        <w:t>。主要原因是新职工调入后导致的差额数。</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六、财政拨款基本支出预算情况说明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年度财政拨款基本支出预算</w:t>
      </w:r>
      <w:r>
        <w:rPr>
          <w:rFonts w:ascii="仿宋" w:eastAsia="仿宋" w:hAnsi="仿宋" w:cs="仿宋"/>
        </w:rPr>
        <w:t>1,322.63</w:t>
      </w:r>
      <w:r>
        <w:rPr>
          <w:rFonts w:ascii="仿宋" w:eastAsia="仿宋" w:hAnsi="仿宋" w:cs="仿宋" w:hint="eastAsia"/>
        </w:rPr>
        <w:t>万元，其中：</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（一）人员经费</w:t>
      </w:r>
      <w:r>
        <w:rPr>
          <w:rFonts w:ascii="仿宋" w:eastAsia="仿宋" w:hAnsi="仿宋" w:cs="仿宋"/>
        </w:rPr>
        <w:t>1,207.28</w:t>
      </w:r>
      <w:r>
        <w:rPr>
          <w:rFonts w:ascii="仿宋" w:eastAsia="仿宋" w:hAnsi="仿宋" w:cs="仿宋" w:hint="eastAsia"/>
        </w:rPr>
        <w:t>万元。主要包括：基本工资、津贴补贴、奖金、伙食补助费、机关事业单位基本养老保险缴费、职业年金缴费、职工基本医疗保险缴费、其他社会保障缴费、住房公积金、其他工资福利支出、退休费、奖励金。</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（二）公用经费</w:t>
      </w:r>
      <w:r>
        <w:rPr>
          <w:rFonts w:ascii="仿宋" w:eastAsia="仿宋" w:hAnsi="仿宋" w:cs="仿宋"/>
        </w:rPr>
        <w:t>115.35</w:t>
      </w:r>
      <w:r>
        <w:rPr>
          <w:rFonts w:ascii="仿宋" w:eastAsia="仿宋" w:hAnsi="仿宋" w:cs="仿宋" w:hint="eastAsia"/>
        </w:rPr>
        <w:t>万元。主要包括：办公费、邮电费、差旅费、培训费、公务接待费、劳务费、委托业务费、工会经费、福利费、公务用车运行维护费、其他交通费用、其他商品和服务支出。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七、一般公共预算支出预算情况说明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年一般公共预算财政拨款支出预算</w:t>
      </w:r>
      <w:r>
        <w:rPr>
          <w:rFonts w:ascii="仿宋" w:eastAsia="仿宋" w:hAnsi="仿宋" w:cs="仿宋"/>
        </w:rPr>
        <w:t>1,503.1</w:t>
      </w:r>
      <w:r>
        <w:rPr>
          <w:rFonts w:ascii="仿宋" w:eastAsia="仿宋" w:hAnsi="仿宋" w:cs="仿宋" w:hint="eastAsia"/>
        </w:rPr>
        <w:t>万元，与上年相比减少</w:t>
      </w:r>
      <w:r>
        <w:rPr>
          <w:rFonts w:ascii="仿宋" w:eastAsia="仿宋" w:hAnsi="仿宋" w:cs="仿宋"/>
        </w:rPr>
        <w:t>93.02</w:t>
      </w:r>
      <w:r>
        <w:rPr>
          <w:rFonts w:ascii="仿宋" w:eastAsia="仿宋" w:hAnsi="仿宋" w:cs="仿宋" w:hint="eastAsia"/>
        </w:rPr>
        <w:t>万元，减少</w:t>
      </w:r>
      <w:r>
        <w:rPr>
          <w:rFonts w:ascii="仿宋" w:eastAsia="仿宋" w:hAnsi="仿宋" w:cs="仿宋"/>
        </w:rPr>
        <w:t>5.83%</w:t>
      </w:r>
      <w:r>
        <w:rPr>
          <w:rFonts w:ascii="仿宋" w:eastAsia="仿宋" w:hAnsi="仿宋" w:cs="仿宋" w:hint="eastAsia"/>
        </w:rPr>
        <w:t>。主要原因是人员变动减少及贯彻执行相关政策，节约支出。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八、一般公共预算基本支出预算情况说明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年度一般公共预算财政拨款基本支出预算</w:t>
      </w:r>
      <w:r>
        <w:rPr>
          <w:rFonts w:ascii="仿宋" w:eastAsia="仿宋" w:hAnsi="仿宋" w:cs="仿宋"/>
        </w:rPr>
        <w:t>1,322.63</w:t>
      </w:r>
      <w:r>
        <w:rPr>
          <w:rFonts w:ascii="仿宋" w:eastAsia="仿宋" w:hAnsi="仿宋" w:cs="仿宋" w:hint="eastAsia"/>
        </w:rPr>
        <w:t>万元，其中：</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（一）人员经费</w:t>
      </w:r>
      <w:r>
        <w:rPr>
          <w:rFonts w:ascii="仿宋" w:eastAsia="仿宋" w:hAnsi="仿宋" w:cs="仿宋"/>
        </w:rPr>
        <w:t>1,207.28</w:t>
      </w:r>
      <w:r>
        <w:rPr>
          <w:rFonts w:ascii="仿宋" w:eastAsia="仿宋" w:hAnsi="仿宋" w:cs="仿宋" w:hint="eastAsia"/>
        </w:rPr>
        <w:t>万元。主要包括：基本工资、津贴补贴、奖金、伙食补助费、机关事业单位基本养老保险缴费、职业年金缴费、职工基本医疗保险缴费、其他社会保障缴费、住房公积金、其他工资福利支出、退休费、奖励金。</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（二）公用经费</w:t>
      </w:r>
      <w:r>
        <w:rPr>
          <w:rFonts w:ascii="仿宋" w:eastAsia="仿宋" w:hAnsi="仿宋" w:cs="仿宋"/>
        </w:rPr>
        <w:t>115.35</w:t>
      </w:r>
      <w:r>
        <w:rPr>
          <w:rFonts w:ascii="仿宋" w:eastAsia="仿宋" w:hAnsi="仿宋" w:cs="仿宋" w:hint="eastAsia"/>
        </w:rPr>
        <w:t>万元。主要包括：办公费、邮电费、差旅费、培训费、公务接待费、劳务费、委托业务费、工会经费、福利费、公务用车运行维护费、其他交通费用、其他商品和服务支出。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九、一般公共预算“三公”经费、会议费、培训费支出预算情况说明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年度一般公共预算拨款安排的“三公”经费支出预算</w:t>
      </w:r>
      <w:r>
        <w:rPr>
          <w:rFonts w:ascii="仿宋" w:eastAsia="仿宋" w:hAnsi="仿宋" w:cs="仿宋"/>
        </w:rPr>
        <w:t>12.63</w:t>
      </w:r>
      <w:r>
        <w:rPr>
          <w:rFonts w:ascii="仿宋" w:eastAsia="仿宋" w:hAnsi="仿宋" w:cs="仿宋" w:hint="eastAsia"/>
        </w:rPr>
        <w:t>万元，比上年预算减少</w:t>
      </w:r>
      <w:r>
        <w:rPr>
          <w:rFonts w:ascii="仿宋" w:eastAsia="仿宋" w:hAnsi="仿宋" w:cs="仿宋"/>
        </w:rPr>
        <w:t>0.35</w:t>
      </w:r>
      <w:r>
        <w:rPr>
          <w:rFonts w:ascii="仿宋" w:eastAsia="仿宋" w:hAnsi="仿宋" w:cs="仿宋" w:hint="eastAsia"/>
        </w:rPr>
        <w:t>万元，变动原因贯彻执行相关政策，节约支出。其中，因公出国（境）费支出</w:t>
      </w:r>
      <w:r>
        <w:rPr>
          <w:rFonts w:ascii="仿宋" w:eastAsia="仿宋" w:hAnsi="仿宋" w:cs="仿宋"/>
        </w:rPr>
        <w:t>0</w:t>
      </w:r>
      <w:r>
        <w:rPr>
          <w:rFonts w:ascii="仿宋" w:eastAsia="仿宋" w:hAnsi="仿宋" w:cs="仿宋" w:hint="eastAsia"/>
        </w:rPr>
        <w:t>万元，占“三公”经费的</w:t>
      </w:r>
      <w:r>
        <w:rPr>
          <w:rFonts w:ascii="仿宋" w:eastAsia="仿宋" w:hAnsi="仿宋" w:cs="仿宋"/>
        </w:rPr>
        <w:t>0%</w:t>
      </w:r>
      <w:r>
        <w:rPr>
          <w:rFonts w:ascii="仿宋" w:eastAsia="仿宋" w:hAnsi="仿宋" w:cs="仿宋" w:hint="eastAsia"/>
        </w:rPr>
        <w:t>；公务用车购置及运行维护费支出</w:t>
      </w:r>
      <w:r>
        <w:rPr>
          <w:rFonts w:ascii="仿宋" w:eastAsia="仿宋" w:hAnsi="仿宋" w:cs="仿宋"/>
        </w:rPr>
        <w:t>12.2</w:t>
      </w:r>
      <w:r>
        <w:rPr>
          <w:rFonts w:ascii="仿宋" w:eastAsia="仿宋" w:hAnsi="仿宋" w:cs="仿宋" w:hint="eastAsia"/>
        </w:rPr>
        <w:t>万元，占“三公”经费的</w:t>
      </w:r>
      <w:r>
        <w:rPr>
          <w:rFonts w:ascii="仿宋" w:eastAsia="仿宋" w:hAnsi="仿宋" w:cs="仿宋"/>
        </w:rPr>
        <w:t>96.6%</w:t>
      </w:r>
      <w:r>
        <w:rPr>
          <w:rFonts w:ascii="仿宋" w:eastAsia="仿宋" w:hAnsi="仿宋" w:cs="仿宋" w:hint="eastAsia"/>
        </w:rPr>
        <w:t>；公务接待费支出</w:t>
      </w:r>
      <w:r>
        <w:rPr>
          <w:rFonts w:ascii="仿宋" w:eastAsia="仿宋" w:hAnsi="仿宋" w:cs="仿宋"/>
        </w:rPr>
        <w:t>0.43</w:t>
      </w:r>
      <w:r>
        <w:rPr>
          <w:rFonts w:ascii="仿宋" w:eastAsia="仿宋" w:hAnsi="仿宋" w:cs="仿宋" w:hint="eastAsia"/>
        </w:rPr>
        <w:t>万元，占“三公”经费的</w:t>
      </w:r>
      <w:r>
        <w:rPr>
          <w:rFonts w:ascii="仿宋" w:eastAsia="仿宋" w:hAnsi="仿宋" w:cs="仿宋"/>
        </w:rPr>
        <w:t>3.4%</w:t>
      </w:r>
      <w:r>
        <w:rPr>
          <w:rFonts w:ascii="仿宋" w:eastAsia="仿宋" w:hAnsi="仿宋" w:cs="仿宋" w:hint="eastAsia"/>
        </w:rPr>
        <w:t>。具体情况如下：</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．因公出国（境）费预算支出</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．公务用车购置及运行维护费预算支出</w:t>
      </w:r>
      <w:r>
        <w:rPr>
          <w:rFonts w:ascii="仿宋" w:eastAsia="仿宋" w:hAnsi="仿宋" w:cs="仿宋"/>
        </w:rPr>
        <w:t>12.2</w:t>
      </w:r>
      <w:r>
        <w:rPr>
          <w:rFonts w:ascii="仿宋" w:eastAsia="仿宋" w:hAnsi="仿宋" w:cs="仿宋" w:hint="eastAsia"/>
        </w:rPr>
        <w:t>万元。其中：</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）公务用车购置预算支出</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）公务用车运行维护费预算支出</w:t>
      </w:r>
      <w:r>
        <w:rPr>
          <w:rFonts w:ascii="仿宋" w:eastAsia="仿宋" w:hAnsi="仿宋" w:cs="仿宋"/>
        </w:rPr>
        <w:t>12.2</w:t>
      </w:r>
      <w:r>
        <w:rPr>
          <w:rFonts w:ascii="仿宋" w:eastAsia="仿宋" w:hAnsi="仿宋" w:cs="仿宋" w:hint="eastAsia"/>
        </w:rPr>
        <w:t>万元，比上年预算减少</w:t>
      </w:r>
      <w:r>
        <w:rPr>
          <w:rFonts w:ascii="仿宋" w:eastAsia="仿宋" w:hAnsi="仿宋" w:cs="仿宋"/>
        </w:rPr>
        <w:t>0.3</w:t>
      </w:r>
      <w:r>
        <w:rPr>
          <w:rFonts w:ascii="仿宋" w:eastAsia="仿宋" w:hAnsi="仿宋" w:cs="仿宋" w:hint="eastAsia"/>
        </w:rPr>
        <w:t>万元，主要原因是贯彻执行相关政策，节约支出。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．公务接待费预算支出</w:t>
      </w:r>
      <w:r>
        <w:rPr>
          <w:rFonts w:ascii="仿宋" w:eastAsia="仿宋" w:hAnsi="仿宋" w:cs="仿宋"/>
        </w:rPr>
        <w:t>0.43</w:t>
      </w:r>
      <w:r>
        <w:rPr>
          <w:rFonts w:ascii="仿宋" w:eastAsia="仿宋" w:hAnsi="仿宋" w:cs="仿宋" w:hint="eastAsia"/>
        </w:rPr>
        <w:t>万元，比上年预算减少</w:t>
      </w:r>
      <w:r>
        <w:rPr>
          <w:rFonts w:ascii="仿宋" w:eastAsia="仿宋" w:hAnsi="仿宋" w:cs="仿宋"/>
        </w:rPr>
        <w:t>0.05</w:t>
      </w:r>
      <w:r>
        <w:rPr>
          <w:rFonts w:ascii="仿宋" w:eastAsia="仿宋" w:hAnsi="仿宋" w:cs="仿宋" w:hint="eastAsia"/>
        </w:rPr>
        <w:t>万元，主要原因是贯彻执行相关政策，节约支出。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年度一般公共预算拨款安排的会议费预算支出</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年度一般公共预算拨款安排的培训费预算支出</w:t>
      </w:r>
      <w:r>
        <w:rPr>
          <w:rFonts w:ascii="仿宋" w:eastAsia="仿宋" w:hAnsi="仿宋" w:cs="仿宋"/>
        </w:rPr>
        <w:t>2.25</w:t>
      </w:r>
      <w:r>
        <w:rPr>
          <w:rFonts w:ascii="仿宋" w:eastAsia="仿宋" w:hAnsi="仿宋" w:cs="仿宋" w:hint="eastAsia"/>
        </w:rPr>
        <w:t>万元，比上年预算减少</w:t>
      </w:r>
      <w:r>
        <w:rPr>
          <w:rFonts w:ascii="仿宋" w:eastAsia="仿宋" w:hAnsi="仿宋" w:cs="仿宋"/>
        </w:rPr>
        <w:t>0.25</w:t>
      </w:r>
      <w:r>
        <w:rPr>
          <w:rFonts w:ascii="仿宋" w:eastAsia="仿宋" w:hAnsi="仿宋" w:cs="仿宋" w:hint="eastAsia"/>
        </w:rPr>
        <w:t>万元，主要原因是贯彻执行相关政策，节约支出。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十、政府性基金预算支出预算情况说明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年政府性基金支出预算支出</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十一、国有资本经营预算支出预算情况说明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泰州医药高新技术产业开发区人民检察院</w:t>
      </w:r>
      <w:r>
        <w:rPr>
          <w:rFonts w:ascii="仿宋" w:eastAsia="仿宋" w:hAnsi="仿宋" w:cs="仿宋"/>
        </w:rPr>
        <w:t>2025</w:t>
      </w:r>
      <w:r>
        <w:rPr>
          <w:rFonts w:ascii="仿宋" w:eastAsia="仿宋" w:hAnsi="仿宋" w:cs="仿宋" w:hint="eastAsia"/>
        </w:rPr>
        <w:t>年国有资本经营预算支出</w:t>
      </w:r>
      <w:r>
        <w:rPr>
          <w:rFonts w:ascii="仿宋" w:eastAsia="仿宋" w:hAnsi="仿宋" w:cs="仿宋"/>
        </w:rPr>
        <w:t>0</w:t>
      </w:r>
      <w:r>
        <w:rPr>
          <w:rFonts w:ascii="仿宋" w:eastAsia="仿宋" w:hAnsi="仿宋" w:cs="仿宋" w:hint="eastAsia"/>
        </w:rPr>
        <w:t>万元。与上年预算数相同。</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十二、一般公共预算机关运行经费支出预算情况说明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2025</w:t>
      </w:r>
      <w:r>
        <w:rPr>
          <w:rFonts w:ascii="仿宋" w:eastAsia="仿宋" w:hAnsi="仿宋" w:cs="仿宋" w:hint="eastAsia"/>
        </w:rPr>
        <w:t>年本单位一般公共预算机关运行经费预算支出</w:t>
      </w:r>
      <w:r>
        <w:rPr>
          <w:rFonts w:ascii="仿宋" w:eastAsia="仿宋" w:hAnsi="仿宋" w:cs="仿宋"/>
        </w:rPr>
        <w:t>115.35</w:t>
      </w:r>
      <w:r>
        <w:rPr>
          <w:rFonts w:ascii="仿宋" w:eastAsia="仿宋" w:hAnsi="仿宋" w:cs="仿宋" w:hint="eastAsia"/>
        </w:rPr>
        <w:t>万元，与上年相比减少</w:t>
      </w:r>
      <w:r>
        <w:rPr>
          <w:rFonts w:ascii="仿宋" w:eastAsia="仿宋" w:hAnsi="仿宋" w:cs="仿宋"/>
        </w:rPr>
        <w:t>6.68</w:t>
      </w:r>
      <w:r>
        <w:rPr>
          <w:rFonts w:ascii="仿宋" w:eastAsia="仿宋" w:hAnsi="仿宋" w:cs="仿宋" w:hint="eastAsia"/>
        </w:rPr>
        <w:t>万元，减少</w:t>
      </w:r>
      <w:r>
        <w:rPr>
          <w:rFonts w:ascii="仿宋" w:eastAsia="仿宋" w:hAnsi="仿宋" w:cs="仿宋"/>
        </w:rPr>
        <w:t>5.47%</w:t>
      </w:r>
      <w:r>
        <w:rPr>
          <w:rFonts w:ascii="仿宋" w:eastAsia="仿宋" w:hAnsi="仿宋" w:cs="仿宋" w:hint="eastAsia"/>
        </w:rPr>
        <w:t>。主要原因是人员减少及贯彻执行相关政策，节约支出。</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十三、政府采购支出预算情况说明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2025</w:t>
      </w:r>
      <w:r>
        <w:rPr>
          <w:rFonts w:ascii="仿宋" w:eastAsia="仿宋" w:hAnsi="仿宋" w:cs="仿宋" w:hint="eastAsia"/>
        </w:rPr>
        <w:t>年度政府采购支出预算总额</w:t>
      </w:r>
      <w:r>
        <w:rPr>
          <w:rFonts w:ascii="仿宋" w:eastAsia="仿宋" w:hAnsi="仿宋" w:cs="仿宋"/>
        </w:rPr>
        <w:t>103.47</w:t>
      </w:r>
      <w:r>
        <w:rPr>
          <w:rFonts w:ascii="仿宋" w:eastAsia="仿宋" w:hAnsi="仿宋" w:cs="仿宋" w:hint="eastAsia"/>
        </w:rPr>
        <w:t>万元，其中：拟采购货物支出</w:t>
      </w:r>
      <w:r>
        <w:rPr>
          <w:rFonts w:ascii="仿宋" w:eastAsia="仿宋" w:hAnsi="仿宋" w:cs="仿宋"/>
        </w:rPr>
        <w:t>12</w:t>
      </w:r>
      <w:r>
        <w:rPr>
          <w:rFonts w:ascii="仿宋" w:eastAsia="仿宋" w:hAnsi="仿宋" w:cs="仿宋" w:hint="eastAsia"/>
        </w:rPr>
        <w:t>万元、拟采购工程支出</w:t>
      </w:r>
      <w:r>
        <w:rPr>
          <w:rFonts w:ascii="仿宋" w:eastAsia="仿宋" w:hAnsi="仿宋" w:cs="仿宋"/>
        </w:rPr>
        <w:t>0</w:t>
      </w:r>
      <w:r>
        <w:rPr>
          <w:rFonts w:ascii="仿宋" w:eastAsia="仿宋" w:hAnsi="仿宋" w:cs="仿宋" w:hint="eastAsia"/>
        </w:rPr>
        <w:t>万元、拟采购服务支出</w:t>
      </w:r>
      <w:r>
        <w:rPr>
          <w:rFonts w:ascii="仿宋" w:eastAsia="仿宋" w:hAnsi="仿宋" w:cs="仿宋"/>
        </w:rPr>
        <w:t>91.47</w:t>
      </w:r>
      <w:r>
        <w:rPr>
          <w:rFonts w:ascii="仿宋" w:eastAsia="仿宋" w:hAnsi="仿宋" w:cs="仿宋" w:hint="eastAsia"/>
        </w:rPr>
        <w:t>万元。</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十四、国有资产占用情况说明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本单位共有车辆</w:t>
      </w:r>
      <w:r>
        <w:rPr>
          <w:rFonts w:ascii="仿宋" w:eastAsia="仿宋" w:hAnsi="仿宋" w:cs="仿宋"/>
        </w:rPr>
        <w:t>5</w:t>
      </w:r>
      <w:r>
        <w:rPr>
          <w:rFonts w:ascii="仿宋" w:eastAsia="仿宋" w:hAnsi="仿宋" w:cs="仿宋" w:hint="eastAsia"/>
        </w:rPr>
        <w:t>辆，其中，副部（省）级及以上领导用车</w:t>
      </w:r>
      <w:r>
        <w:rPr>
          <w:rFonts w:ascii="仿宋" w:eastAsia="仿宋" w:hAnsi="仿宋" w:cs="仿宋"/>
        </w:rPr>
        <w:t>0</w:t>
      </w:r>
      <w:r>
        <w:rPr>
          <w:rFonts w:ascii="仿宋" w:eastAsia="仿宋" w:hAnsi="仿宋" w:cs="仿宋" w:hint="eastAsia"/>
        </w:rPr>
        <w:t>辆、主要领导干部用车</w:t>
      </w:r>
      <w:r>
        <w:rPr>
          <w:rFonts w:ascii="仿宋" w:eastAsia="仿宋" w:hAnsi="仿宋" w:cs="仿宋"/>
        </w:rPr>
        <w:t>0</w:t>
      </w:r>
      <w:r>
        <w:rPr>
          <w:rFonts w:ascii="仿宋" w:eastAsia="仿宋" w:hAnsi="仿宋" w:cs="仿宋" w:hint="eastAsia"/>
        </w:rPr>
        <w:t>辆、机要通信用车</w:t>
      </w:r>
      <w:r>
        <w:rPr>
          <w:rFonts w:ascii="仿宋" w:eastAsia="仿宋" w:hAnsi="仿宋" w:cs="仿宋"/>
        </w:rPr>
        <w:t>0</w:t>
      </w:r>
      <w:r>
        <w:rPr>
          <w:rFonts w:ascii="仿宋" w:eastAsia="仿宋" w:hAnsi="仿宋" w:cs="仿宋" w:hint="eastAsia"/>
        </w:rPr>
        <w:t>辆、应急保障用车</w:t>
      </w:r>
      <w:r>
        <w:rPr>
          <w:rFonts w:ascii="仿宋" w:eastAsia="仿宋" w:hAnsi="仿宋" w:cs="仿宋"/>
        </w:rPr>
        <w:t>0</w:t>
      </w:r>
      <w:r>
        <w:rPr>
          <w:rFonts w:ascii="仿宋" w:eastAsia="仿宋" w:hAnsi="仿宋" w:cs="仿宋" w:hint="eastAsia"/>
        </w:rPr>
        <w:t>辆、执法执勤用车</w:t>
      </w:r>
      <w:r>
        <w:rPr>
          <w:rFonts w:ascii="仿宋" w:eastAsia="仿宋" w:hAnsi="仿宋" w:cs="仿宋"/>
        </w:rPr>
        <w:t>5</w:t>
      </w:r>
      <w:r>
        <w:rPr>
          <w:rFonts w:ascii="仿宋" w:eastAsia="仿宋" w:hAnsi="仿宋" w:cs="仿宋" w:hint="eastAsia"/>
        </w:rPr>
        <w:t>辆、特种专业技术用车</w:t>
      </w:r>
      <w:r>
        <w:rPr>
          <w:rFonts w:ascii="仿宋" w:eastAsia="仿宋" w:hAnsi="仿宋" w:cs="仿宋"/>
        </w:rPr>
        <w:t>0</w:t>
      </w:r>
      <w:r>
        <w:rPr>
          <w:rFonts w:ascii="仿宋" w:eastAsia="仿宋" w:hAnsi="仿宋" w:cs="仿宋" w:hint="eastAsia"/>
        </w:rPr>
        <w:t>辆、离退休干部用车</w:t>
      </w:r>
      <w:r>
        <w:rPr>
          <w:rFonts w:ascii="仿宋" w:eastAsia="仿宋" w:hAnsi="仿宋" w:cs="仿宋"/>
        </w:rPr>
        <w:t>0</w:t>
      </w:r>
      <w:r>
        <w:rPr>
          <w:rFonts w:ascii="仿宋" w:eastAsia="仿宋" w:hAnsi="仿宋" w:cs="仿宋" w:hint="eastAsia"/>
        </w:rPr>
        <w:t>辆，其他用车</w:t>
      </w:r>
      <w:r>
        <w:rPr>
          <w:rFonts w:ascii="仿宋" w:eastAsia="仿宋" w:hAnsi="仿宋" w:cs="仿宋"/>
        </w:rPr>
        <w:t>0</w:t>
      </w:r>
      <w:r>
        <w:rPr>
          <w:rFonts w:ascii="仿宋" w:eastAsia="仿宋" w:hAnsi="仿宋" w:cs="仿宋" w:hint="eastAsia"/>
        </w:rPr>
        <w:t>辆；单价</w:t>
      </w:r>
      <w:r>
        <w:rPr>
          <w:rFonts w:ascii="仿宋" w:eastAsia="仿宋" w:hAnsi="仿宋" w:cs="仿宋"/>
        </w:rPr>
        <w:t>100</w:t>
      </w:r>
      <w:r>
        <w:rPr>
          <w:rFonts w:ascii="仿宋" w:eastAsia="仿宋" w:hAnsi="仿宋" w:cs="仿宋" w:hint="eastAsia"/>
        </w:rPr>
        <w:t>万元（含）以上的设备</w:t>
      </w:r>
      <w:r>
        <w:rPr>
          <w:rFonts w:ascii="仿宋" w:eastAsia="仿宋" w:hAnsi="仿宋" w:cs="仿宋"/>
        </w:rPr>
        <w:t>0</w:t>
      </w:r>
      <w:r>
        <w:rPr>
          <w:rFonts w:ascii="仿宋" w:eastAsia="仿宋" w:hAnsi="仿宋" w:cs="仿宋" w:hint="eastAsia"/>
        </w:rPr>
        <w:t>台（套）。</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十五、预算绩效目标设置情况说明</w:t>
      </w:r>
    </w:p>
    <w:p w:rsidR="004C2667" w:rsidRDefault="004C2667" w:rsidP="00570E4B">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2025</w:t>
      </w:r>
      <w:r>
        <w:rPr>
          <w:rFonts w:ascii="仿宋" w:eastAsia="仿宋" w:hAnsi="仿宋" w:cs="仿宋" w:hint="eastAsia"/>
        </w:rPr>
        <w:t>年度，本单位整体支出纳入绩效目标管理，涉及财政性资金</w:t>
      </w:r>
      <w:r>
        <w:rPr>
          <w:rFonts w:ascii="仿宋" w:eastAsia="仿宋" w:hAnsi="仿宋" w:cs="仿宋"/>
        </w:rPr>
        <w:t>1,503.1</w:t>
      </w:r>
      <w:r>
        <w:rPr>
          <w:rFonts w:ascii="仿宋" w:eastAsia="仿宋" w:hAnsi="仿宋" w:cs="仿宋" w:hint="eastAsia"/>
        </w:rPr>
        <w:t>万元；本单位共</w:t>
      </w:r>
      <w:r>
        <w:rPr>
          <w:rFonts w:ascii="仿宋" w:eastAsia="仿宋" w:hAnsi="仿宋" w:cs="仿宋"/>
        </w:rPr>
        <w:t>4</w:t>
      </w:r>
      <w:r>
        <w:rPr>
          <w:rFonts w:ascii="仿宋" w:eastAsia="仿宋" w:hAnsi="仿宋" w:cs="仿宋" w:hint="eastAsia"/>
        </w:rPr>
        <w:t>个项目纳入绩效目标管理，涉及财政性资金合计</w:t>
      </w:r>
      <w:r>
        <w:rPr>
          <w:rFonts w:ascii="仿宋" w:eastAsia="仿宋" w:hAnsi="仿宋" w:cs="仿宋"/>
        </w:rPr>
        <w:t>180.47</w:t>
      </w:r>
      <w:r>
        <w:rPr>
          <w:rFonts w:ascii="仿宋" w:eastAsia="仿宋" w:hAnsi="仿宋" w:cs="仿宋" w:hint="eastAsia"/>
        </w:rPr>
        <w:t>万元，占财政性资金</w:t>
      </w:r>
      <w:r>
        <w:rPr>
          <w:rFonts w:ascii="仿宋" w:eastAsia="仿宋" w:hAnsi="仿宋" w:cs="仿宋"/>
        </w:rPr>
        <w:t>(</w:t>
      </w:r>
      <w:r>
        <w:rPr>
          <w:rFonts w:ascii="仿宋" w:eastAsia="仿宋" w:hAnsi="仿宋" w:cs="仿宋" w:hint="eastAsia"/>
        </w:rPr>
        <w:t>人员类和运转类中的公用经费项目支出除外</w:t>
      </w:r>
      <w:r>
        <w:rPr>
          <w:rFonts w:ascii="仿宋" w:eastAsia="仿宋" w:hAnsi="仿宋" w:cs="仿宋"/>
        </w:rPr>
        <w:t>)</w:t>
      </w:r>
      <w:r>
        <w:rPr>
          <w:rFonts w:ascii="仿宋" w:eastAsia="仿宋" w:hAnsi="仿宋" w:cs="仿宋" w:hint="eastAsia"/>
        </w:rPr>
        <w:t>总额的比例为</w:t>
      </w:r>
      <w:r>
        <w:rPr>
          <w:rFonts w:ascii="仿宋" w:eastAsia="仿宋" w:hAnsi="仿宋" w:cs="仿宋"/>
        </w:rPr>
        <w:t>100%</w:t>
      </w:r>
      <w:r>
        <w:rPr>
          <w:rFonts w:ascii="仿宋" w:eastAsia="仿宋" w:hAnsi="仿宋" w:cs="仿宋" w:hint="eastAsia"/>
        </w:rPr>
        <w:t>。</w:t>
      </w:r>
    </w:p>
    <w:p w:rsidR="004C2667" w:rsidRDefault="004C2667">
      <w:pPr>
        <w:pStyle w:val="BodyText"/>
        <w:tabs>
          <w:tab w:val="left" w:pos="3864"/>
          <w:tab w:val="left" w:pos="6248"/>
          <w:tab w:val="left" w:pos="7386"/>
        </w:tabs>
        <w:jc w:val="center"/>
        <w:rPr>
          <w:rFonts w:ascii="仿宋" w:eastAsia="仿宋" w:hAnsi="仿宋"/>
          <w:b/>
          <w:bCs/>
          <w:sz w:val="36"/>
          <w:szCs w:val="36"/>
        </w:rPr>
      </w:pPr>
      <w:r>
        <w:rPr>
          <w:rFonts w:ascii="仿宋" w:eastAsia="仿宋" w:hAnsi="仿宋" w:cs="仿宋" w:hint="eastAsia"/>
          <w:b/>
          <w:bCs/>
          <w:sz w:val="36"/>
          <w:szCs w:val="36"/>
        </w:rPr>
        <w:t>第四部分</w:t>
      </w:r>
      <w:r>
        <w:rPr>
          <w:rFonts w:ascii="仿宋" w:eastAsia="仿宋" w:hAnsi="仿宋" w:cs="仿宋"/>
          <w:b/>
          <w:bCs/>
          <w:sz w:val="36"/>
          <w:szCs w:val="36"/>
        </w:rPr>
        <w:t xml:space="preserve"> </w:t>
      </w:r>
      <w:r>
        <w:rPr>
          <w:rFonts w:ascii="仿宋" w:eastAsia="仿宋" w:hAnsi="仿宋" w:cs="仿宋" w:hint="eastAsia"/>
          <w:b/>
          <w:bCs/>
          <w:sz w:val="36"/>
          <w:szCs w:val="36"/>
        </w:rPr>
        <w:t>名词解释</w:t>
      </w:r>
    </w:p>
    <w:p w:rsidR="004C2667" w:rsidRDefault="004C2667" w:rsidP="00570E4B">
      <w:pPr>
        <w:pStyle w:val="BodyText"/>
        <w:tabs>
          <w:tab w:val="left" w:pos="3864"/>
          <w:tab w:val="left" w:pos="6248"/>
          <w:tab w:val="left" w:pos="7386"/>
        </w:tabs>
        <w:ind w:leftChars="200" w:left="31680" w:firstLineChars="206" w:firstLine="31680"/>
        <w:jc w:val="both"/>
        <w:rPr>
          <w:rFonts w:ascii="仿宋" w:eastAsia="仿宋" w:hAnsi="仿宋"/>
        </w:rPr>
      </w:pP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一、财政拨款：</w:t>
      </w:r>
      <w:r>
        <w:rPr>
          <w:rFonts w:ascii="仿宋" w:eastAsia="仿宋" w:hAnsi="仿宋" w:cs="仿宋" w:hint="eastAsia"/>
        </w:rPr>
        <w:t>单位从同级财政部门取得的各类财政拨款，包括一般公共预算拨款、政府性基金预算拨款、国有资本经营预算拨款。</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二、财政专户管理资金：</w:t>
      </w:r>
      <w:r>
        <w:rPr>
          <w:rFonts w:ascii="仿宋" w:eastAsia="仿宋" w:hAnsi="仿宋" w:cs="仿宋" w:hint="eastAsia"/>
        </w:rPr>
        <w:t>缴入财政专户、实行专项管理的高中以上学费、住宿费、高校委托培养费、函大、电大、夜大及短训班培训费等教育收费。</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三、单位资金：</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四、基本支出：</w:t>
      </w:r>
      <w:r>
        <w:rPr>
          <w:rFonts w:ascii="仿宋" w:eastAsia="仿宋" w:hAnsi="仿宋" w:cs="仿宋" w:hint="eastAsia"/>
        </w:rPr>
        <w:t>指为保障机构正常运转、完成工作任务而发生的人员支出和公用支出。</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五、项目支出：</w:t>
      </w:r>
      <w:r>
        <w:rPr>
          <w:rFonts w:ascii="仿宋" w:eastAsia="仿宋" w:hAnsi="仿宋" w:cs="仿宋" w:hint="eastAsia"/>
        </w:rPr>
        <w:t>指在基本支出之外为完成特定工作任务和事业发展目标所发生的支出。</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六、“三公”经费：</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七、机关运行经费：</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八、公共安全支出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检察</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行政运行</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反映行政单位（包括实行公务员管理的事业单位）的基本支出。</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九、公共安全支出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检察</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一般行政管理事务</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反映行政单位（包括实行公务员管理的事业单位）未单独设置项级科目的其他项目支出。</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十、社会保障和就业支出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行政事业单位养老支出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机关事业单位基本养老保险缴费支出</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反映机关事业单位实施养老保险制度由单位缴纳的基本养老保险费支出。</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十一、社会保障和就业支出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行政事业单位养老支出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机关事业单位职业年金缴费支出</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反映机关事业单位实施养老保险制度由单位实际缴纳的职业年金支出。</w:t>
      </w:r>
      <w:r>
        <w:rPr>
          <w:rFonts w:ascii="仿宋" w:eastAsia="仿宋" w:hAnsi="仿宋" w:cs="仿宋"/>
        </w:rPr>
        <w:t>(</w:t>
      </w:r>
      <w:r>
        <w:rPr>
          <w:rFonts w:ascii="仿宋" w:eastAsia="仿宋" w:hAnsi="仿宋" w:cs="仿宋" w:hint="eastAsia"/>
        </w:rPr>
        <w:t>含职业年金补记支出。）</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十二、住房保障支出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住房公积金</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反映行政事业单位按人力资源和社会保障部、财政部规定的基本工资和津贴补贴以及规定比例为职工缴纳的住房公积金。</w:t>
      </w:r>
    </w:p>
    <w:p w:rsidR="004C2667" w:rsidRDefault="004C2667" w:rsidP="00570E4B">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十三、住房保障支出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提租补贴</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反映按房改政策规定的标准，行政事业单位向职工（含离退休人员）发放的租金补贴。</w:t>
      </w:r>
    </w:p>
    <w:p w:rsidR="004C2667" w:rsidRDefault="004C2667" w:rsidP="002C4F54">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十四、住房保障支出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购房补贴</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反映按房改政策规定，行政事业单位向符合条件职工（含离退休人员）、军队</w:t>
      </w:r>
      <w:r>
        <w:rPr>
          <w:rFonts w:ascii="仿宋" w:eastAsia="仿宋" w:hAnsi="仿宋" w:cs="仿宋"/>
        </w:rPr>
        <w:t>(</w:t>
      </w:r>
      <w:r>
        <w:rPr>
          <w:rFonts w:ascii="仿宋" w:eastAsia="仿宋" w:hAnsi="仿宋" w:cs="仿宋" w:hint="eastAsia"/>
        </w:rPr>
        <w:t>含武警</w:t>
      </w:r>
      <w:r>
        <w:rPr>
          <w:rFonts w:ascii="仿宋" w:eastAsia="仿宋" w:hAnsi="仿宋" w:cs="仿宋"/>
        </w:rPr>
        <w:t>)</w:t>
      </w:r>
      <w:r>
        <w:rPr>
          <w:rFonts w:ascii="仿宋" w:eastAsia="仿宋" w:hAnsi="仿宋" w:cs="仿宋" w:hint="eastAsia"/>
        </w:rPr>
        <w:t>向转役复员离退休人员发放的用于购买住房的补贴。</w:t>
      </w:r>
    </w:p>
    <w:sectPr w:rsidR="004C2667" w:rsidSect="005A75C1">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667" w:rsidRDefault="004C2667" w:rsidP="005A75C1">
      <w:r>
        <w:separator/>
      </w:r>
    </w:p>
  </w:endnote>
  <w:endnote w:type="continuationSeparator" w:id="1">
    <w:p w:rsidR="004C2667" w:rsidRDefault="004C2667" w:rsidP="005A75C1">
      <w:r>
        <w:continuationSeparator/>
      </w:r>
    </w:p>
  </w:endnote>
</w:endnotes>
</file>

<file path=word/fontTable.xml><?xml version="1.0" encoding="utf-8"?>
<w:fonts xmlns:r="http://schemas.openxmlformats.org/officeDocument/2006/relationships" xmlns:w="http://schemas.openxmlformats.org/wordprocessingml/2006/main">
  <w:font w:name="宋体">
    <w:altName w:val="es New Roman"/>
    <w:panose1 w:val="02010600030101010101"/>
    <w:charset w:val="86"/>
    <w:family w:val="auto"/>
    <w:pitch w:val="variable"/>
    <w:sig w:usb0="00000003" w:usb1="288F0000" w:usb2="00000016" w:usb3="00000000" w:csb0="00040001" w:csb1="00000000"/>
  </w:font>
  <w:font w:name="Arial Unicode MS">
    <w:altName w:v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宋体"/>
    <w:panose1 w:val="00000000000000000000"/>
    <w:charset w:val="86"/>
    <w:family w:val="roman"/>
    <w:notTrueType/>
    <w:pitch w:val="default"/>
    <w:sig w:usb0="00000001" w:usb1="080E0000" w:usb2="00000010" w:usb3="00000000" w:csb0="00040000" w:csb1="00000000"/>
  </w:font>
  <w:font w:name="Liberation Mono">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rPr>
        <w:rFonts w:ascii="黑体" w:eastAsia="黑体" w:hAnsi="黑体"/>
      </w:rPr>
    </w:pPr>
    <w:r>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4C2667" w:rsidRDefault="004C2667">
                <w:pPr>
                  <w:pStyle w:val="Footer"/>
                  <w:rPr>
                    <w:rFonts w:ascii="黑体" w:eastAsia="黑体" w:hAnsi="黑体"/>
                  </w:rPr>
                </w:pPr>
                <w:r>
                  <w:rPr>
                    <w:rFonts w:ascii="黑体" w:eastAsia="黑体" w:hAnsi="黑体" w:cs="黑体"/>
                  </w:rPr>
                  <w:fldChar w:fldCharType="begin"/>
                </w:r>
                <w:r>
                  <w:rPr>
                    <w:rFonts w:ascii="黑体" w:eastAsia="黑体" w:hAnsi="黑体" w:cs="黑体"/>
                  </w:rPr>
                  <w:instrText xml:space="preserve"> PAGE  \* MERGEFORMAT </w:instrText>
                </w:r>
                <w:r>
                  <w:rPr>
                    <w:rFonts w:ascii="黑体" w:eastAsia="黑体" w:hAnsi="黑体" w:cs="黑体"/>
                  </w:rPr>
                  <w:fldChar w:fldCharType="separate"/>
                </w:r>
                <w:r>
                  <w:rPr>
                    <w:rFonts w:ascii="黑体" w:eastAsia="黑体" w:hAnsi="黑体" w:cs="黑体"/>
                    <w:noProof/>
                  </w:rPr>
                  <w:t>- 1 -</w:t>
                </w:r>
                <w:r>
                  <w:rPr>
                    <w:rFonts w:ascii="黑体" w:eastAsia="黑体" w:hAnsi="黑体" w:cs="黑体"/>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78720;mso-wrap-style:none;mso-position-horizontal:center;mso-position-horizontal-relative:margin" filled="f" stroked="f">
          <v:textbox style="mso-fit-shape-to-text:t" inset="0,0,0,0">
            <w:txbxContent>
              <w:p w:rsidR="004C2667" w:rsidRDefault="004C2667">
                <w:pPr>
                  <w:pStyle w:val="Footer"/>
                </w:pPr>
                <w:fldSimple w:instr=" PAGE  \* MERGEFORMAT ">
                  <w:r>
                    <w:t>11</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80768;mso-wrap-style:none;mso-position-horizontal:center;mso-position-horizontal-relative:margin" filled="f" stroked="f">
          <v:textbox style="mso-fit-shape-to-text:t" inset="0,0,0,0">
            <w:txbxContent>
              <w:p w:rsidR="004C2667" w:rsidRDefault="004C2667">
                <w:pPr>
                  <w:pStyle w:val="Footer"/>
                </w:pPr>
                <w:fldSimple w:instr=" PAGE  \* MERGEFORMAT ">
                  <w:r>
                    <w:t>12</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82816;mso-wrap-style:none;mso-position-horizontal:center;mso-position-horizontal-relative:margin" filled="f" stroked="f">
          <v:textbox style="mso-fit-shape-to-text:t" inset="0,0,0,0">
            <w:txbxContent>
              <w:p w:rsidR="004C2667" w:rsidRDefault="004C2667">
                <w:pPr>
                  <w:pStyle w:val="Footer"/>
                </w:pPr>
                <w:fldSimple w:instr=" PAGE  \* MERGEFORMAT ">
                  <w:r>
                    <w:t>13</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61" type="#_x0000_t202" style="position:absolute;left:0;text-align:left;margin-left:0;margin-top:0;width:2in;height:2in;z-index:251684864;mso-wrap-style:none;mso-position-horizontal:center;mso-position-horizontal-relative:margin" filled="f" stroked="f">
          <v:textbox style="mso-fit-shape-to-text:t" inset="0,0,0,0">
            <w:txbxContent>
              <w:p w:rsidR="004C2667" w:rsidRDefault="004C2667">
                <w:pPr>
                  <w:pStyle w:val="Footer"/>
                </w:pPr>
                <w:fldSimple w:instr=" PAGE  \* MERGEFORMAT ">
                  <w:r>
                    <w:t>14</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62" type="#_x0000_t202" style="position:absolute;left:0;text-align:left;margin-left:0;margin-top:0;width:2in;height:2in;z-index:251686912;mso-wrap-style:none;mso-position-horizontal:center;mso-position-horizontal-relative:margin" filled="f" stroked="f">
          <v:textbox style="mso-fit-shape-to-text:t" inset="0,0,0,0">
            <w:txbxContent>
              <w:p w:rsidR="004C2667" w:rsidRDefault="004C2667">
                <w:pPr>
                  <w:pStyle w:val="Footer"/>
                </w:pPr>
                <w:fldSimple w:instr=" PAGE  \* MERGEFORMAT ">
                  <w:r>
                    <w:t>15</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rPr>
        <w:rFonts w:ascii="黑体" w:eastAsia="黑体" w:hAnsi="黑体"/>
      </w:rPr>
    </w:pPr>
    <w:r>
      <w:rPr>
        <w:noProof/>
        <w:lang w:val="en-US"/>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filled="f" stroked="f">
          <v:textbox style="mso-fit-shape-to-text:t" inset="0,0,0,0">
            <w:txbxContent>
              <w:p w:rsidR="004C2667" w:rsidRDefault="004C2667">
                <w:pPr>
                  <w:pStyle w:val="Footer"/>
                  <w:rPr>
                    <w:rFonts w:ascii="黑体" w:eastAsia="黑体" w:hAnsi="黑体"/>
                  </w:rPr>
                </w:pPr>
                <w:r>
                  <w:rPr>
                    <w:rFonts w:ascii="黑体" w:eastAsia="黑体" w:hAnsi="黑体" w:cs="黑体"/>
                  </w:rPr>
                  <w:fldChar w:fldCharType="begin"/>
                </w:r>
                <w:r>
                  <w:rPr>
                    <w:rFonts w:ascii="黑体" w:eastAsia="黑体" w:hAnsi="黑体" w:cs="黑体"/>
                  </w:rPr>
                  <w:instrText xml:space="preserve"> PAGE  \* MERGEFORMAT </w:instrText>
                </w:r>
                <w:r>
                  <w:rPr>
                    <w:rFonts w:ascii="黑体" w:eastAsia="黑体" w:hAnsi="黑体" w:cs="黑体"/>
                  </w:rPr>
                  <w:fldChar w:fldCharType="separate"/>
                </w:r>
                <w:r>
                  <w:rPr>
                    <w:rFonts w:ascii="黑体" w:eastAsia="黑体" w:hAnsi="黑体" w:cs="黑体"/>
                    <w:noProof/>
                  </w:rPr>
                  <w:t>- 5 -</w:t>
                </w:r>
                <w:r>
                  <w:rPr>
                    <w:rFonts w:ascii="黑体" w:eastAsia="黑体" w:hAnsi="黑体" w:cs="黑体"/>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filled="f" stroked="f">
          <v:textbox style="mso-fit-shape-to-text:t" inset="0,0,0,0">
            <w:txbxContent>
              <w:p w:rsidR="004C2667" w:rsidRDefault="004C2667">
                <w:pPr>
                  <w:pStyle w:val="Footer"/>
                </w:pPr>
                <w:fldSimple w:instr=" PAGE  \* MERGEFORMAT ">
                  <w:r>
                    <w:rPr>
                      <w:noProof/>
                    </w:rPr>
                    <w:t>- 6 -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6432;mso-wrap-style:none;mso-position-horizontal:center;mso-position-horizontal-relative:margin" filled="f" stroked="f">
          <v:textbox style="mso-fit-shape-to-text:t" inset="0,0,0,0">
            <w:txbxContent>
              <w:p w:rsidR="004C2667" w:rsidRDefault="004C2667">
                <w:pPr>
                  <w:pStyle w:val="Footer"/>
                </w:pPr>
                <w:fldSimple w:instr=" PAGE  \* MERGEFORMAT ">
                  <w:r>
                    <w:t>5</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8480;mso-wrap-style:none;mso-position-horizontal:center;mso-position-horizontal-relative:margin" filled="f" stroked="f">
          <v:textbox style="mso-fit-shape-to-text:t" inset="0,0,0,0">
            <w:txbxContent>
              <w:p w:rsidR="004C2667" w:rsidRDefault="004C2667">
                <w:pPr>
                  <w:pStyle w:val="Footer"/>
                </w:pPr>
                <w:fldSimple w:instr=" PAGE  \* MERGEFORMAT ">
                  <w:r>
                    <w:t>6</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70528;mso-wrap-style:none;mso-position-horizontal:center;mso-position-horizontal-relative:margin" filled="f" stroked="f">
          <v:textbox style="mso-fit-shape-to-text:t" inset="0,0,0,0">
            <w:txbxContent>
              <w:p w:rsidR="004C2667" w:rsidRDefault="004C2667">
                <w:pPr>
                  <w:pStyle w:val="Footer"/>
                </w:pPr>
                <w:fldSimple w:instr=" PAGE  \* MERGEFORMAT ">
                  <w:r>
                    <w:t>7</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72576;mso-wrap-style:none;mso-position-horizontal:center;mso-position-horizontal-relative:margin" filled="f" stroked="f">
          <v:textbox style="mso-fit-shape-to-text:t" inset="0,0,0,0">
            <w:txbxContent>
              <w:p w:rsidR="004C2667" w:rsidRDefault="004C2667">
                <w:pPr>
                  <w:pStyle w:val="Footer"/>
                </w:pPr>
                <w:fldSimple w:instr=" PAGE  \* MERGEFORMAT ">
                  <w:r>
                    <w:t>8</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74624;mso-wrap-style:none;mso-position-horizontal:center;mso-position-horizontal-relative:margin" filled="f" stroked="f">
          <v:textbox style="mso-fit-shape-to-text:t" inset="0,0,0,0">
            <w:txbxContent>
              <w:p w:rsidR="004C2667" w:rsidRDefault="004C2667">
                <w:pPr>
                  <w:pStyle w:val="Footer"/>
                </w:pPr>
                <w:fldSimple w:instr=" PAGE  \* MERGEFORMAT ">
                  <w:r>
                    <w:t>9</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Footer"/>
      <w:jc w:val="center"/>
    </w:pPr>
    <w:r>
      <w:rPr>
        <w:noProof/>
        <w:lang w:val="en-US"/>
      </w:rP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76672;mso-wrap-style:none;mso-position-horizontal:center;mso-position-horizontal-relative:margin" filled="f" stroked="f">
          <v:textbox style="mso-fit-shape-to-text:t" inset="0,0,0,0">
            <w:txbxContent>
              <w:p w:rsidR="004C2667" w:rsidRDefault="004C2667">
                <w:pPr>
                  <w:pStyle w:val="Footer"/>
                </w:pPr>
                <w:fldSimple w:instr=" PAGE  \* MERGEFORMAT ">
                  <w: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667" w:rsidRDefault="004C2667">
      <w:r>
        <w:separator/>
      </w:r>
    </w:p>
  </w:footnote>
  <w:footnote w:type="continuationSeparator" w:id="1">
    <w:p w:rsidR="004C2667" w:rsidRDefault="004C2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Header"/>
      <w:pBdr>
        <w:bottom w:val="single" w:sz="4" w:space="1" w:color="000000"/>
      </w:pBdr>
      <w:jc w:val="both"/>
      <w:rPr>
        <w:lang w:val="en-US"/>
      </w:rPr>
    </w:pPr>
    <w:r>
      <w:rPr>
        <w:lang w:val="en-US"/>
      </w:rPr>
      <w:t>泰州医药高新技术产业开发区人民检察院</w:t>
    </w:r>
    <w:r>
      <w:t>2025</w:t>
    </w:r>
    <w:r>
      <w:t>年度单位预算公开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7" w:rsidRDefault="004C2667">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0"/>
  <w:autoHyphenation/>
  <w:doNotHyphenateCaps/>
  <w:noPunctuationKerning/>
  <w:characterSpacingControl w:val="doNotCompress"/>
  <w:noLineBreaksAfter w:lang="zh-CN" w:val="$([{£¥·‘“〈《「『【〔〖〝﹙﹛﹝＄（．［｛￡￥"/>
  <w:noLineBreaksBefore w:lang="zh-CN" w:val="!%),.:;&gt;?]}¢¨°·ˇˉ―‖’”…‰′″›℃∶、。〃〉》」』】〕〗〞︶︺︾﹀﹄﹚﹜﹞！＂％＇），．：；？］｀｜｝～￠"/>
  <w:doNotValidateAgainstSchema/>
  <w:doNotDemarcateInvalidXml/>
  <w:hdrShapeDefaults>
    <o:shapedefaults v:ext="edit" spidmax="2063"/>
    <o:shapelayout v:ext="edit">
      <o:idmap v:ext="edit" data="2"/>
    </o:shapelayout>
  </w:hdrShapeDefault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GUwNWYwNGFmYzNiMTMwMzI4MzFhMzI2ZWRjOTFjMmMifQ=="/>
  </w:docVars>
  <w:rsids>
    <w:rsidRoot w:val="005A75C1"/>
    <w:rsid w:val="DBEED555"/>
    <w:rsid w:val="00064984"/>
    <w:rsid w:val="00071288"/>
    <w:rsid w:val="00071789"/>
    <w:rsid w:val="000F12AB"/>
    <w:rsid w:val="001C31F9"/>
    <w:rsid w:val="002C4F54"/>
    <w:rsid w:val="002C5B30"/>
    <w:rsid w:val="00407CA7"/>
    <w:rsid w:val="00413AD8"/>
    <w:rsid w:val="004C2667"/>
    <w:rsid w:val="00570E4B"/>
    <w:rsid w:val="005A75C1"/>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5C1"/>
    <w:pPr>
      <w:widowControl w:val="0"/>
      <w:suppressAutoHyphens/>
    </w:pPr>
    <w:rPr>
      <w:rFonts w:ascii="Arial Unicode MS" w:hAnsi="Arial Unicode MS" w:cs="Arial Unicode MS"/>
      <w:kern w:val="0"/>
      <w:sz w:val="22"/>
      <w:lang w:val="zh-CN"/>
    </w:rPr>
  </w:style>
  <w:style w:type="paragraph" w:styleId="Heading1">
    <w:name w:val="heading 1"/>
    <w:basedOn w:val="Normal"/>
    <w:next w:val="Normal"/>
    <w:link w:val="Heading1Char"/>
    <w:uiPriority w:val="99"/>
    <w:qFormat/>
    <w:rsid w:val="005A75C1"/>
    <w:pPr>
      <w:ind w:left="-40"/>
      <w:outlineLvl w:val="0"/>
    </w:pPr>
    <w:rPr>
      <w:sz w:val="52"/>
      <w:szCs w:val="52"/>
    </w:rPr>
  </w:style>
  <w:style w:type="paragraph" w:styleId="Heading2">
    <w:name w:val="heading 2"/>
    <w:basedOn w:val="Normal"/>
    <w:next w:val="Normal"/>
    <w:link w:val="Heading2Char"/>
    <w:uiPriority w:val="99"/>
    <w:qFormat/>
    <w:rsid w:val="005A75C1"/>
    <w:pPr>
      <w:ind w:right="18"/>
      <w:jc w:val="center"/>
      <w:outlineLvl w:val="1"/>
    </w:pPr>
    <w:rPr>
      <w:sz w:val="44"/>
      <w:szCs w:val="44"/>
    </w:rPr>
  </w:style>
  <w:style w:type="paragraph" w:styleId="Heading3">
    <w:name w:val="heading 3"/>
    <w:basedOn w:val="Normal"/>
    <w:next w:val="Normal"/>
    <w:link w:val="Heading3Char"/>
    <w:uiPriority w:val="99"/>
    <w:qFormat/>
    <w:rsid w:val="005A75C1"/>
    <w:pPr>
      <w:ind w:left="1"/>
      <w:jc w:val="center"/>
      <w:outlineLvl w:val="2"/>
    </w:pPr>
    <w:rPr>
      <w:sz w:val="40"/>
      <w:szCs w:val="40"/>
    </w:rPr>
  </w:style>
  <w:style w:type="paragraph" w:styleId="Heading4">
    <w:name w:val="heading 4"/>
    <w:basedOn w:val="Normal"/>
    <w:next w:val="Normal"/>
    <w:link w:val="Heading4Char"/>
    <w:uiPriority w:val="99"/>
    <w:qFormat/>
    <w:rsid w:val="005A75C1"/>
    <w:pPr>
      <w:jc w:val="center"/>
      <w:outlineLvl w:val="3"/>
    </w:pPr>
    <w:rPr>
      <w:sz w:val="36"/>
      <w:szCs w:val="36"/>
    </w:rPr>
  </w:style>
  <w:style w:type="paragraph" w:styleId="Heading5">
    <w:name w:val="heading 5"/>
    <w:basedOn w:val="Normal"/>
    <w:next w:val="Normal"/>
    <w:link w:val="Heading5Char"/>
    <w:uiPriority w:val="99"/>
    <w:qFormat/>
    <w:rsid w:val="005A75C1"/>
    <w:pPr>
      <w:ind w:left="112"/>
      <w:outlineLvl w:val="4"/>
    </w:pPr>
    <w:rPr>
      <w:sz w:val="33"/>
      <w:szCs w:val="3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F3F"/>
    <w:rPr>
      <w:rFonts w:ascii="Arial Unicode MS" w:hAnsi="Arial Unicode MS" w:cs="Arial Unicode MS"/>
      <w:b/>
      <w:bCs/>
      <w:kern w:val="44"/>
      <w:sz w:val="44"/>
      <w:szCs w:val="44"/>
      <w:lang w:val="zh-CN"/>
    </w:rPr>
  </w:style>
  <w:style w:type="character" w:customStyle="1" w:styleId="Heading2Char">
    <w:name w:val="Heading 2 Char"/>
    <w:basedOn w:val="DefaultParagraphFont"/>
    <w:link w:val="Heading2"/>
    <w:uiPriority w:val="9"/>
    <w:semiHidden/>
    <w:rsid w:val="00F57F3F"/>
    <w:rPr>
      <w:rFonts w:asciiTheme="majorHAnsi" w:eastAsiaTheme="majorEastAsia" w:hAnsiTheme="majorHAnsi" w:cstheme="majorBidi"/>
      <w:b/>
      <w:bCs/>
      <w:kern w:val="0"/>
      <w:sz w:val="32"/>
      <w:szCs w:val="32"/>
      <w:lang w:val="zh-CN"/>
    </w:rPr>
  </w:style>
  <w:style w:type="character" w:customStyle="1" w:styleId="Heading3Char">
    <w:name w:val="Heading 3 Char"/>
    <w:basedOn w:val="DefaultParagraphFont"/>
    <w:link w:val="Heading3"/>
    <w:uiPriority w:val="9"/>
    <w:semiHidden/>
    <w:rsid w:val="00F57F3F"/>
    <w:rPr>
      <w:rFonts w:ascii="Arial Unicode MS" w:hAnsi="Arial Unicode MS" w:cs="Arial Unicode MS"/>
      <w:b/>
      <w:bCs/>
      <w:kern w:val="0"/>
      <w:sz w:val="32"/>
      <w:szCs w:val="32"/>
      <w:lang w:val="zh-CN"/>
    </w:rPr>
  </w:style>
  <w:style w:type="character" w:customStyle="1" w:styleId="Heading4Char">
    <w:name w:val="Heading 4 Char"/>
    <w:basedOn w:val="DefaultParagraphFont"/>
    <w:link w:val="Heading4"/>
    <w:uiPriority w:val="9"/>
    <w:semiHidden/>
    <w:rsid w:val="00F57F3F"/>
    <w:rPr>
      <w:rFonts w:asciiTheme="majorHAnsi" w:eastAsiaTheme="majorEastAsia" w:hAnsiTheme="majorHAnsi" w:cstheme="majorBidi"/>
      <w:b/>
      <w:bCs/>
      <w:kern w:val="0"/>
      <w:sz w:val="28"/>
      <w:szCs w:val="28"/>
      <w:lang w:val="zh-CN"/>
    </w:rPr>
  </w:style>
  <w:style w:type="character" w:customStyle="1" w:styleId="Heading5Char">
    <w:name w:val="Heading 5 Char"/>
    <w:basedOn w:val="DefaultParagraphFont"/>
    <w:link w:val="Heading5"/>
    <w:uiPriority w:val="9"/>
    <w:semiHidden/>
    <w:rsid w:val="00F57F3F"/>
    <w:rPr>
      <w:rFonts w:ascii="Arial Unicode MS" w:hAnsi="Arial Unicode MS" w:cs="Arial Unicode MS"/>
      <w:b/>
      <w:bCs/>
      <w:kern w:val="0"/>
      <w:sz w:val="28"/>
      <w:szCs w:val="28"/>
      <w:lang w:val="zh-CN"/>
    </w:rPr>
  </w:style>
  <w:style w:type="paragraph" w:styleId="Caption">
    <w:name w:val="caption"/>
    <w:basedOn w:val="Normal"/>
    <w:next w:val="Normal"/>
    <w:uiPriority w:val="99"/>
    <w:qFormat/>
    <w:rsid w:val="005A75C1"/>
    <w:pPr>
      <w:suppressLineNumbers/>
      <w:spacing w:before="120" w:after="120"/>
    </w:pPr>
    <w:rPr>
      <w:i/>
      <w:iCs/>
      <w:sz w:val="24"/>
      <w:szCs w:val="24"/>
    </w:rPr>
  </w:style>
  <w:style w:type="paragraph" w:styleId="BodyText">
    <w:name w:val="Body Text"/>
    <w:basedOn w:val="Normal"/>
    <w:link w:val="BodyTextChar"/>
    <w:uiPriority w:val="99"/>
    <w:rsid w:val="005A75C1"/>
    <w:rPr>
      <w:sz w:val="32"/>
      <w:szCs w:val="32"/>
    </w:rPr>
  </w:style>
  <w:style w:type="character" w:customStyle="1" w:styleId="BodyTextChar">
    <w:name w:val="Body Text Char"/>
    <w:basedOn w:val="DefaultParagraphFont"/>
    <w:link w:val="BodyText"/>
    <w:uiPriority w:val="99"/>
    <w:semiHidden/>
    <w:rsid w:val="00F57F3F"/>
    <w:rPr>
      <w:rFonts w:ascii="Arial Unicode MS" w:hAnsi="Arial Unicode MS" w:cs="Arial Unicode MS"/>
      <w:kern w:val="0"/>
      <w:sz w:val="22"/>
      <w:lang w:val="zh-CN"/>
    </w:rPr>
  </w:style>
  <w:style w:type="paragraph" w:styleId="Footer">
    <w:name w:val="footer"/>
    <w:basedOn w:val="Normal"/>
    <w:link w:val="FooterChar"/>
    <w:uiPriority w:val="99"/>
    <w:rsid w:val="005A75C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F57F3F"/>
    <w:rPr>
      <w:rFonts w:ascii="Arial Unicode MS" w:hAnsi="Arial Unicode MS" w:cs="Arial Unicode MS"/>
      <w:kern w:val="0"/>
      <w:sz w:val="18"/>
      <w:szCs w:val="18"/>
      <w:lang w:val="zh-CN"/>
    </w:rPr>
  </w:style>
  <w:style w:type="paragraph" w:styleId="Header">
    <w:name w:val="header"/>
    <w:basedOn w:val="Normal"/>
    <w:link w:val="HeaderChar"/>
    <w:uiPriority w:val="99"/>
    <w:rsid w:val="005A75C1"/>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57F3F"/>
    <w:rPr>
      <w:rFonts w:ascii="Arial Unicode MS" w:hAnsi="Arial Unicode MS" w:cs="Arial Unicode MS"/>
      <w:kern w:val="0"/>
      <w:sz w:val="18"/>
      <w:szCs w:val="18"/>
      <w:lang w:val="zh-CN"/>
    </w:rPr>
  </w:style>
  <w:style w:type="paragraph" w:styleId="List">
    <w:name w:val="List"/>
    <w:basedOn w:val="BodyText"/>
    <w:uiPriority w:val="99"/>
    <w:rsid w:val="005A75C1"/>
  </w:style>
  <w:style w:type="table" w:styleId="TableGrid">
    <w:name w:val="Table Grid"/>
    <w:basedOn w:val="TableNormal"/>
    <w:uiPriority w:val="99"/>
    <w:rsid w:val="005A75C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编号符号"/>
    <w:uiPriority w:val="99"/>
    <w:rsid w:val="005A75C1"/>
  </w:style>
  <w:style w:type="character" w:customStyle="1" w:styleId="a0">
    <w:name w:val="页眉 字符"/>
    <w:basedOn w:val="DefaultParagraphFont"/>
    <w:uiPriority w:val="99"/>
    <w:rsid w:val="005A75C1"/>
    <w:rPr>
      <w:rFonts w:ascii="Arial Unicode MS" w:eastAsia="Times New Roman" w:hAnsi="Arial Unicode MS" w:cs="Arial Unicode MS"/>
      <w:sz w:val="18"/>
      <w:szCs w:val="18"/>
      <w:lang w:val="zh-CN"/>
    </w:rPr>
  </w:style>
  <w:style w:type="character" w:customStyle="1" w:styleId="a1">
    <w:name w:val="页脚 字符"/>
    <w:basedOn w:val="DefaultParagraphFont"/>
    <w:uiPriority w:val="99"/>
    <w:rsid w:val="005A75C1"/>
    <w:rPr>
      <w:rFonts w:ascii="Arial Unicode MS" w:eastAsia="Times New Roman" w:hAnsi="Arial Unicode MS" w:cs="Arial Unicode MS"/>
      <w:sz w:val="18"/>
      <w:szCs w:val="18"/>
      <w:lang w:val="zh-CN"/>
    </w:rPr>
  </w:style>
  <w:style w:type="paragraph" w:customStyle="1" w:styleId="a2">
    <w:name w:val="标题样式"/>
    <w:basedOn w:val="Normal"/>
    <w:next w:val="BodyText"/>
    <w:uiPriority w:val="99"/>
    <w:rsid w:val="005A75C1"/>
    <w:pPr>
      <w:keepNext/>
      <w:spacing w:before="240" w:after="120"/>
    </w:pPr>
    <w:rPr>
      <w:rFonts w:ascii="Liberation Sans" w:eastAsia="Liberation Sans" w:cs="Liberation Sans"/>
      <w:sz w:val="28"/>
      <w:szCs w:val="28"/>
    </w:rPr>
  </w:style>
  <w:style w:type="paragraph" w:customStyle="1" w:styleId="a3">
    <w:name w:val="索引"/>
    <w:basedOn w:val="Normal"/>
    <w:uiPriority w:val="99"/>
    <w:rsid w:val="005A75C1"/>
    <w:pPr>
      <w:suppressLineNumbers/>
    </w:pPr>
  </w:style>
  <w:style w:type="paragraph" w:customStyle="1" w:styleId="a4">
    <w:name w:val="页眉与页脚"/>
    <w:basedOn w:val="Normal"/>
    <w:uiPriority w:val="99"/>
    <w:rsid w:val="005A75C1"/>
  </w:style>
  <w:style w:type="paragraph" w:customStyle="1" w:styleId="ListParagraph1">
    <w:name w:val="List Paragraph1"/>
    <w:basedOn w:val="Normal"/>
    <w:uiPriority w:val="99"/>
    <w:rsid w:val="005A75C1"/>
    <w:pPr>
      <w:ind w:left="2039" w:hanging="782"/>
    </w:pPr>
  </w:style>
  <w:style w:type="paragraph" w:customStyle="1" w:styleId="TableParagraph">
    <w:name w:val="Table Paragraph"/>
    <w:basedOn w:val="Normal"/>
    <w:uiPriority w:val="99"/>
    <w:rsid w:val="005A75C1"/>
    <w:rPr>
      <w:rFonts w:ascii="宋体" w:hAnsi="宋体" w:cs="宋体"/>
    </w:rPr>
  </w:style>
  <w:style w:type="paragraph" w:customStyle="1" w:styleId="a5">
    <w:name w:val="表格内容"/>
    <w:basedOn w:val="Normal"/>
    <w:uiPriority w:val="99"/>
    <w:rsid w:val="005A75C1"/>
    <w:pPr>
      <w:suppressLineNumbers/>
    </w:pPr>
  </w:style>
  <w:style w:type="paragraph" w:customStyle="1" w:styleId="a6">
    <w:name w:val="表格标题"/>
    <w:basedOn w:val="a5"/>
    <w:uiPriority w:val="99"/>
    <w:rsid w:val="005A75C1"/>
    <w:pPr>
      <w:jc w:val="center"/>
    </w:pPr>
    <w:rPr>
      <w:b/>
      <w:bCs/>
    </w:rPr>
  </w:style>
  <w:style w:type="paragraph" w:customStyle="1" w:styleId="a7">
    <w:name w:val="预格式化的文本"/>
    <w:basedOn w:val="Normal"/>
    <w:uiPriority w:val="99"/>
    <w:rsid w:val="005A75C1"/>
    <w:rPr>
      <w:rFonts w:ascii="Liberation Mono" w:eastAsia="新宋体" w:hAnsi="Liberation Mono" w:cs="Liberation Mono"/>
      <w:sz w:val="20"/>
      <w:szCs w:val="20"/>
    </w:rPr>
  </w:style>
  <w:style w:type="table" w:customStyle="1" w:styleId="TableNormal1">
    <w:name w:val="Table Normal1"/>
    <w:uiPriority w:val="99"/>
    <w:rsid w:val="005A75C1"/>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footer" Target="footer14.xml"/><Relationship Id="rId7" Type="http://schemas.openxmlformats.org/officeDocument/2006/relationships/header" Target="header2.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2143</Words>
  <Characters>12219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subject/>
  <dc:creator>陈长军(本处室套红)</dc:creator>
  <cp:keywords/>
  <dc:description/>
  <cp:lastModifiedBy>未定义</cp:lastModifiedBy>
  <cp:revision>2</cp:revision>
  <dcterms:created xsi:type="dcterms:W3CDTF">2025-03-04T02:02:00Z</dcterms:created>
  <dcterms:modified xsi:type="dcterms:W3CDTF">2025-03-04T02:02:00Z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ÿþ¹eckýVEŒ⁄ech Y thV </vt:lpwstr>
  </property>
  <property fmtid="{D5CDD505-2E9C-101B-9397-08002B2CF9AE}" pid="3" name="ICV">
    <vt:lpwstr>C823B2FE72FE4DF285E985223D1A425B</vt:lpwstr>
  </property>
  <property fmtid="{D5CDD505-2E9C-101B-9397-08002B2CF9AE}" pid="4" name="KSOProductBuildVer">
    <vt:lpwstr>2052-12.1.0.20305</vt:lpwstr>
  </property>
  <property fmtid="{D5CDD505-2E9C-101B-9397-08002B2CF9AE}" pid="5" name="KSOTemplateDocerSaveRecord">
    <vt:lpwstr>eyJoZGlkIjoiMjBmODA2NDVhMWEwODkwZDExMzkyOWZhZTcyZGM3OTQiLCJ1c2VySWQiOiIyMDI2NTc4ODUifQ==</vt:lpwstr>
  </property>
</Properties>
</file>